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bookmarkStart w:id="0" w:name="_GoBack"/>
      <w:bookmarkEnd w:id="0"/>
    </w:p>
    <w:p w:rsidR="00CE0CE5" w:rsidRPr="00D116C3" w:rsidRDefault="009879CF" w:rsidP="00CE0CE5">
      <w:pPr>
        <w:rPr>
          <w:b/>
          <w:sz w:val="24"/>
        </w:rPr>
      </w:pPr>
      <w:r>
        <w:rPr>
          <w:b/>
          <w:sz w:val="24"/>
        </w:rPr>
        <w:t xml:space="preserve">Allegato 4: </w:t>
      </w:r>
      <w:r>
        <w:rPr>
          <w:b/>
          <w:bCs/>
        </w:rPr>
        <w:t xml:space="preserve">FSNP conduzione / FSNP stordimento (art. 177 </w:t>
      </w:r>
      <w:r w:rsidR="00896AAC" w:rsidRPr="00896AAC">
        <w:rPr>
          <w:b/>
          <w:bCs/>
          <w:color w:val="00B0F0"/>
        </w:rPr>
        <w:t>cpv. 2</w:t>
      </w:r>
      <w:r w:rsidR="00896AAC">
        <w:rPr>
          <w:b/>
          <w:bCs/>
        </w:rPr>
        <w:t xml:space="preserve"> </w:t>
      </w:r>
      <w:r>
        <w:rPr>
          <w:b/>
          <w:bCs/>
        </w:rPr>
        <w:t>lett. a e b OPAn)</w:t>
      </w:r>
    </w:p>
    <w:p w:rsidR="00CE0CE5" w:rsidRDefault="00CE0CE5" w:rsidP="00CE0CE5">
      <w:pPr>
        <w:rPr>
          <w:b/>
        </w:rPr>
      </w:pPr>
    </w:p>
    <w:p w:rsidR="00CE0CE5" w:rsidRDefault="009879CF" w:rsidP="00CE0CE5">
      <w:pPr>
        <w:rPr>
          <w:b/>
        </w:rPr>
      </w:pPr>
      <w:r>
        <w:rPr>
          <w:b/>
        </w:rPr>
        <w:t>Indicazioni dettagliate su contenuti ed entità della formazione continua</w:t>
      </w:r>
    </w:p>
    <w:p w:rsidR="00CE0CE5" w:rsidRPr="000A227F" w:rsidRDefault="009879CF" w:rsidP="00CE0CE5">
      <w:r>
        <w:t>in base all’ordinanza sulla formazione in protezione degli animali (art 10 –13 OFPAn)</w:t>
      </w:r>
    </w:p>
    <w:p w:rsidR="00CE0CE5" w:rsidRDefault="00CE0CE5" w:rsidP="00CE0CE5"/>
    <w:p w:rsidR="00CE0CE5" w:rsidRDefault="00CE0CE5" w:rsidP="00CE0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63"/>
        <w:gridCol w:w="3957"/>
        <w:gridCol w:w="1127"/>
      </w:tblGrid>
      <w:tr w:rsidR="009879CF" w:rsidTr="00B26CF6">
        <w:trPr>
          <w:trHeight w:val="645"/>
        </w:trPr>
        <w:tc>
          <w:tcPr>
            <w:tcW w:w="3397" w:type="dxa"/>
            <w:shd w:val="clear" w:color="auto" w:fill="E7E6E6"/>
            <w:noWrap/>
          </w:tcPr>
          <w:p w:rsidR="00CE0CE5" w:rsidRPr="000A227F" w:rsidRDefault="009879CF" w:rsidP="00C62F8E">
            <w:pPr>
              <w:rPr>
                <w:b/>
              </w:rPr>
            </w:pPr>
            <w:r>
              <w:rPr>
                <w:b/>
              </w:rPr>
              <w:t>Ambito tematico</w:t>
            </w:r>
          </w:p>
        </w:tc>
        <w:tc>
          <w:tcPr>
            <w:tcW w:w="863" w:type="dxa"/>
            <w:shd w:val="clear" w:color="auto" w:fill="E7E6E6"/>
          </w:tcPr>
          <w:p w:rsidR="00CE0CE5" w:rsidRPr="000A227F" w:rsidRDefault="009879CF" w:rsidP="00C62F8E">
            <w:pPr>
              <w:rPr>
                <w:b/>
              </w:rPr>
            </w:pPr>
            <w:r>
              <w:rPr>
                <w:b/>
              </w:rPr>
              <w:t>Pratica / teoria</w:t>
            </w:r>
          </w:p>
        </w:tc>
        <w:tc>
          <w:tcPr>
            <w:tcW w:w="3957" w:type="dxa"/>
            <w:shd w:val="clear" w:color="auto" w:fill="E7E6E6"/>
          </w:tcPr>
          <w:p w:rsidR="00CE0CE5" w:rsidRPr="000A227F" w:rsidRDefault="009879CF" w:rsidP="00C62F8E">
            <w:pPr>
              <w:rPr>
                <w:b/>
              </w:rPr>
            </w:pPr>
            <w:r>
              <w:rPr>
                <w:b/>
              </w:rPr>
              <w:t>Titolo del punto in programma</w:t>
            </w:r>
          </w:p>
        </w:tc>
        <w:tc>
          <w:tcPr>
            <w:tcW w:w="1127" w:type="dxa"/>
            <w:shd w:val="clear" w:color="auto" w:fill="E7E6E6"/>
          </w:tcPr>
          <w:p w:rsidR="00CE0CE5" w:rsidRPr="000A227F" w:rsidRDefault="009879CF" w:rsidP="00C62F8E">
            <w:pPr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9879CF" w:rsidTr="00C62F8E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CE0CE5" w:rsidRDefault="00CE0CE5" w:rsidP="00C62F8E">
            <w:pPr>
              <w:rPr>
                <w:sz w:val="18"/>
                <w:szCs w:val="18"/>
              </w:rPr>
            </w:pPr>
          </w:p>
          <w:p w:rsidR="00CE0CE5" w:rsidRPr="007F20D1" w:rsidRDefault="009879CF" w:rsidP="00C62F8E">
            <w:pPr>
              <w:rPr>
                <w:b/>
                <w:szCs w:val="18"/>
              </w:rPr>
            </w:pPr>
            <w:r>
              <w:rPr>
                <w:b/>
              </w:rPr>
              <w:t>In generale (tutti gli ambiti)</w:t>
            </w:r>
          </w:p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467076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Legislazione in materia di protezione degli animali, di epizoozie e di circolazione stradale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Comportamento normale ed esigenze degli animali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Anatomia e fisiologia degli animali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Default="00CE0CE5" w:rsidP="00C62F8E">
            <w:pPr>
              <w:rPr>
                <w:sz w:val="18"/>
                <w:szCs w:val="18"/>
              </w:rPr>
            </w:pPr>
          </w:p>
          <w:p w:rsidR="00CE0CE5" w:rsidRPr="00D116C3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Ulteriore formazione continua mirata</w:t>
            </w:r>
          </w:p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9344" w:type="dxa"/>
            <w:gridSpan w:val="4"/>
            <w:vAlign w:val="center"/>
          </w:tcPr>
          <w:p w:rsidR="00CE0CE5" w:rsidRDefault="00CE0CE5" w:rsidP="00C62F8E">
            <w:pPr>
              <w:rPr>
                <w:b/>
                <w:szCs w:val="18"/>
              </w:rPr>
            </w:pPr>
          </w:p>
          <w:p w:rsidR="00CE0CE5" w:rsidRDefault="009879CF" w:rsidP="00C62F8E">
            <w:pPr>
              <w:rPr>
                <w:b/>
                <w:szCs w:val="18"/>
              </w:rPr>
            </w:pPr>
            <w:r>
              <w:rPr>
                <w:b/>
              </w:rPr>
              <w:t xml:space="preserve">Soltanto FSNP conduzione degli animali (art. 177 </w:t>
            </w:r>
            <w:r w:rsidRPr="00896AAC">
              <w:rPr>
                <w:b/>
                <w:color w:val="00B0F0"/>
              </w:rPr>
              <w:t>cpv. 2</w:t>
            </w:r>
            <w:r>
              <w:rPr>
                <w:b/>
              </w:rPr>
              <w:t xml:space="preserve"> lett. a OPAn)</w:t>
            </w:r>
          </w:p>
          <w:p w:rsidR="00CE0CE5" w:rsidRPr="007F20D1" w:rsidRDefault="00CE0CE5" w:rsidP="00C62F8E">
            <w:pPr>
              <w:rPr>
                <w:b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degli animali durante lo scarico, la conduzione, la stabulazione e l’accudimento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Responsabilità, obblighi e competenze delle persone addette allo scarico, alla conduzione, al ricovero conforme alla protezione degli animali e al loro accudimento nei macelli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degli animali (scarico, conduzione, ricovero, accudimento)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9344" w:type="dxa"/>
            <w:gridSpan w:val="4"/>
            <w:vAlign w:val="center"/>
          </w:tcPr>
          <w:p w:rsidR="00CE0CE5" w:rsidRDefault="00CE0CE5" w:rsidP="00C62F8E">
            <w:pPr>
              <w:rPr>
                <w:b/>
                <w:szCs w:val="18"/>
              </w:rPr>
            </w:pPr>
          </w:p>
          <w:p w:rsidR="00CE0CE5" w:rsidRDefault="009879CF" w:rsidP="00C62F8E">
            <w:pPr>
              <w:rPr>
                <w:b/>
                <w:szCs w:val="18"/>
              </w:rPr>
            </w:pPr>
            <w:r>
              <w:rPr>
                <w:b/>
              </w:rPr>
              <w:t xml:space="preserve">Soltanto FSNP Stordimento degli animali (art. 177 </w:t>
            </w:r>
            <w:r w:rsidR="00896AAC" w:rsidRPr="00896AAC">
              <w:rPr>
                <w:b/>
                <w:color w:val="00B0F0"/>
              </w:rPr>
              <w:t>cpv. 2</w:t>
            </w:r>
            <w:r w:rsidR="00896AAC">
              <w:rPr>
                <w:b/>
              </w:rPr>
              <w:t xml:space="preserve"> </w:t>
            </w:r>
            <w:r>
              <w:rPr>
                <w:b/>
              </w:rPr>
              <w:t>lett. b OPAn)</w:t>
            </w:r>
          </w:p>
          <w:p w:rsidR="00CE0CE5" w:rsidRPr="007F20D1" w:rsidRDefault="00CE0CE5" w:rsidP="00C62F8E">
            <w:pPr>
              <w:rPr>
                <w:b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Applicazione dei metodi di stordimento e verifica della loro efficacia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Dissanguamento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Applicazione a regola d’arte, pulizia e immagazzinamento degli apparecchi di stordimento e delle munizioni nonché verifica del loro funzionamento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Responsabilità, obblighi e competenze delle persone addette allo stordimento e al dissanguamento degli animali nei macelli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t>Applicazione dei metodi di stordimento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CE0CE5" w:rsidRPr="00190664" w:rsidRDefault="009879CF" w:rsidP="00C62F8E">
            <w:pPr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Pulizia e verifica degli apparecchi utilizzati per stordire gli animali</w:t>
            </w:r>
          </w:p>
        </w:tc>
        <w:tc>
          <w:tcPr>
            <w:tcW w:w="863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E0CE5" w:rsidRPr="00190664" w:rsidRDefault="00CE0CE5" w:rsidP="00C62F8E">
            <w:pPr>
              <w:rPr>
                <w:sz w:val="18"/>
                <w:szCs w:val="18"/>
              </w:rPr>
            </w:pPr>
          </w:p>
        </w:tc>
      </w:tr>
      <w:tr w:rsidR="009879CF" w:rsidTr="00C62F8E">
        <w:trPr>
          <w:cantSplit/>
          <w:trHeight w:val="285"/>
        </w:trPr>
        <w:tc>
          <w:tcPr>
            <w:tcW w:w="8217" w:type="dxa"/>
            <w:gridSpan w:val="3"/>
          </w:tcPr>
          <w:p w:rsidR="00CE0CE5" w:rsidRPr="000A227F" w:rsidRDefault="00CE0CE5" w:rsidP="00C62F8E">
            <w:pPr>
              <w:rPr>
                <w:b/>
                <w:sz w:val="18"/>
              </w:rPr>
            </w:pPr>
          </w:p>
          <w:p w:rsidR="00896AAC" w:rsidRPr="00A626C8" w:rsidRDefault="00896AAC" w:rsidP="00896AAC">
            <w:pPr>
              <w:rPr>
                <w:b/>
                <w:bCs/>
                <w:sz w:val="18"/>
              </w:rPr>
            </w:pPr>
            <w:r w:rsidRPr="00A626C8">
              <w:rPr>
                <w:b/>
                <w:bCs/>
                <w:sz w:val="18"/>
              </w:rPr>
              <w:t>FSNP conduzione: tempo totale delle presentazioni rilevanti, in ore</w:t>
            </w:r>
            <w:r>
              <w:rPr>
                <w:b/>
                <w:bCs/>
                <w:sz w:val="18"/>
              </w:rPr>
              <w:t>:</w:t>
            </w:r>
            <w:r w:rsidRPr="00A626C8">
              <w:rPr>
                <w:b/>
                <w:bCs/>
                <w:sz w:val="18"/>
              </w:rPr>
              <w:br/>
            </w:r>
          </w:p>
          <w:p w:rsidR="00896AAC" w:rsidRPr="00A626C8" w:rsidRDefault="00896AAC" w:rsidP="00896AAC">
            <w:pPr>
              <w:rPr>
                <w:b/>
                <w:bCs/>
                <w:sz w:val="18"/>
              </w:rPr>
            </w:pPr>
            <w:r w:rsidRPr="00A626C8">
              <w:rPr>
                <w:b/>
                <w:bCs/>
                <w:sz w:val="18"/>
              </w:rPr>
              <w:t>FSNP stordimento: tempo totale delle presentazioni rilevanti, in ore</w:t>
            </w:r>
            <w:r>
              <w:rPr>
                <w:b/>
                <w:bCs/>
                <w:sz w:val="18"/>
              </w:rPr>
              <w:t>:</w:t>
            </w:r>
            <w:r w:rsidRPr="00A626C8">
              <w:rPr>
                <w:b/>
                <w:bCs/>
                <w:sz w:val="18"/>
              </w:rPr>
              <w:br/>
            </w:r>
          </w:p>
          <w:p w:rsidR="00CE0CE5" w:rsidRPr="00690560" w:rsidRDefault="00CE0CE5" w:rsidP="00C62F8E">
            <w:pPr>
              <w:rPr>
                <w:b/>
              </w:rPr>
            </w:pPr>
          </w:p>
          <w:p w:rsidR="00CE0CE5" w:rsidRPr="00B26CF6" w:rsidRDefault="009879CF" w:rsidP="00690560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896AAC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896AA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6AAC">
              <w:rPr>
                <w:rFonts w:ascii="Arial" w:hAnsi="Arial" w:cs="Arial"/>
                <w:sz w:val="20"/>
                <w:szCs w:val="20"/>
              </w:rPr>
              <w:t>Per il riconoscimento di una mezza giornata di formazione continua sono richieste almeno tre ore, per il riconoscimento di una giornata almeno sei ore di punti rilevanti del programma</w:t>
            </w:r>
            <w:r w:rsidRPr="00896AAC">
              <w:rPr>
                <w:b/>
                <w:sz w:val="18"/>
              </w:rPr>
              <w:t>.</w:t>
            </w:r>
          </w:p>
        </w:tc>
        <w:tc>
          <w:tcPr>
            <w:tcW w:w="1127" w:type="dxa"/>
          </w:tcPr>
          <w:p w:rsidR="00CE0CE5" w:rsidRPr="000A227F" w:rsidRDefault="00CE0CE5" w:rsidP="00C62F8E">
            <w:pPr>
              <w:rPr>
                <w:sz w:val="18"/>
              </w:rPr>
            </w:pPr>
          </w:p>
        </w:tc>
      </w:tr>
    </w:tbl>
    <w:p w:rsidR="00CE0CE5" w:rsidRDefault="00CE0CE5" w:rsidP="00CE0CE5">
      <w:pPr>
        <w:spacing w:line="240" w:lineRule="auto"/>
      </w:pPr>
    </w:p>
    <w:p w:rsidR="003150A9" w:rsidRPr="00ED14BC" w:rsidRDefault="003150A9" w:rsidP="00CE0CE5"/>
    <w:sectPr w:rsidR="003150A9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CF" w:rsidRDefault="009879CF">
      <w:pPr>
        <w:spacing w:line="240" w:lineRule="auto"/>
      </w:pPr>
      <w:r>
        <w:separator/>
      </w:r>
    </w:p>
  </w:endnote>
  <w:endnote w:type="continuationSeparator" w:id="0">
    <w:p w:rsidR="009879CF" w:rsidRDefault="00987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879CF">
      <w:trPr>
        <w:cantSplit/>
      </w:trPr>
      <w:tc>
        <w:tcPr>
          <w:tcW w:w="9611" w:type="dxa"/>
          <w:gridSpan w:val="2"/>
          <w:vAlign w:val="bottom"/>
        </w:tcPr>
        <w:p w:rsidR="009E5D60" w:rsidRDefault="009879C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22C5E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fldChar w:fldCharType="begin"/>
          </w:r>
          <w:r w:rsidR="008139AF">
            <w:instrText xml:space="preserve"> NUMPAGES  </w:instrText>
          </w:r>
          <w:r w:rsidR="008139AF">
            <w:fldChar w:fldCharType="separate"/>
          </w:r>
          <w:r w:rsidR="00322C5E">
            <w:rPr>
              <w:noProof/>
            </w:rPr>
            <w:t>2</w:t>
          </w:r>
          <w:r w:rsidR="008139AF">
            <w:fldChar w:fldCharType="end"/>
          </w:r>
        </w:p>
      </w:tc>
    </w:tr>
    <w:tr w:rsidR="009879CF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879CF" w:rsidTr="00C62F8E">
      <w:trPr>
        <w:cantSplit/>
      </w:trPr>
      <w:tc>
        <w:tcPr>
          <w:tcW w:w="9611" w:type="dxa"/>
          <w:gridSpan w:val="2"/>
          <w:vAlign w:val="bottom"/>
        </w:tcPr>
        <w:p w:rsidR="00ED14BC" w:rsidRDefault="009879CF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22C5E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22C5E">
            <w:rPr>
              <w:noProof/>
            </w:rPr>
            <w:t>2</w:t>
          </w:r>
          <w:r>
            <w:fldChar w:fldCharType="end"/>
          </w:r>
        </w:p>
      </w:tc>
    </w:tr>
    <w:tr w:rsidR="009879CF" w:rsidTr="00C62F8E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CF" w:rsidRDefault="009879CF">
      <w:pPr>
        <w:spacing w:line="240" w:lineRule="auto"/>
      </w:pPr>
      <w:r>
        <w:separator/>
      </w:r>
    </w:p>
  </w:footnote>
  <w:footnote w:type="continuationSeparator" w:id="0">
    <w:p w:rsidR="009879CF" w:rsidRDefault="00987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879CF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322C5E" w:rsidP="00FE3307">
    <w:pPr>
      <w:jc w:val="right"/>
    </w:pPr>
    <w:r>
      <w:rPr>
        <w:noProof/>
        <w:lang w:val="de-CH"/>
      </w:rPr>
      <w:drawing>
        <wp:inline distT="0" distB="0" distL="0" distR="0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A227F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0664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91CBD"/>
    <w:rsid w:val="002D5112"/>
    <w:rsid w:val="003150A9"/>
    <w:rsid w:val="00322C5E"/>
    <w:rsid w:val="00326D4C"/>
    <w:rsid w:val="0033031D"/>
    <w:rsid w:val="003466EE"/>
    <w:rsid w:val="00395952"/>
    <w:rsid w:val="003A14E1"/>
    <w:rsid w:val="00422E0F"/>
    <w:rsid w:val="004233CA"/>
    <w:rsid w:val="004563E8"/>
    <w:rsid w:val="00467076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90560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F20D1"/>
    <w:rsid w:val="008139AF"/>
    <w:rsid w:val="008341D1"/>
    <w:rsid w:val="008554B8"/>
    <w:rsid w:val="0086256B"/>
    <w:rsid w:val="0086536B"/>
    <w:rsid w:val="008859EC"/>
    <w:rsid w:val="00886E8F"/>
    <w:rsid w:val="008946B9"/>
    <w:rsid w:val="00896AAC"/>
    <w:rsid w:val="008B1CA2"/>
    <w:rsid w:val="009063CC"/>
    <w:rsid w:val="00941481"/>
    <w:rsid w:val="009879CF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26CF6"/>
    <w:rsid w:val="00B75F03"/>
    <w:rsid w:val="00BE69B8"/>
    <w:rsid w:val="00C15C16"/>
    <w:rsid w:val="00C36D2F"/>
    <w:rsid w:val="00C62F8E"/>
    <w:rsid w:val="00C73838"/>
    <w:rsid w:val="00CB37C8"/>
    <w:rsid w:val="00CD181C"/>
    <w:rsid w:val="00CE0CE5"/>
    <w:rsid w:val="00CF211F"/>
    <w:rsid w:val="00D116C3"/>
    <w:rsid w:val="00D444BC"/>
    <w:rsid w:val="00D913C0"/>
    <w:rsid w:val="00D97F62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28A0B08-8E22-45E7-9AC5-68639C1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C15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53ECFB-E886-4199-A049-6677CD8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2015-04-30T12:59:00Z</cp:lastPrinted>
  <dcterms:created xsi:type="dcterms:W3CDTF">2020-12-28T15:24:00Z</dcterms:created>
  <dcterms:modified xsi:type="dcterms:W3CDTF">2020-12-28T15:24:00Z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