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A1FD" w14:textId="77777777" w:rsidR="006F36C4" w:rsidRDefault="006C5638">
      <w:pPr>
        <w:rPr>
          <w:sz w:val="32"/>
        </w:rPr>
      </w:pPr>
      <w:r>
        <w:rPr>
          <w:sz w:val="32"/>
        </w:rPr>
        <w:t>Modèle de document</w:t>
      </w:r>
    </w:p>
    <w:p w14:paraId="23206AB6" w14:textId="77777777" w:rsidR="006F36C4" w:rsidRDefault="006F36C4">
      <w:pPr>
        <w:rPr>
          <w:sz w:val="32"/>
        </w:rPr>
      </w:pPr>
    </w:p>
    <w:p w14:paraId="2DAA8F13" w14:textId="77F1408F" w:rsidR="006F36C4" w:rsidRPr="00C3582C" w:rsidRDefault="001F0BCF">
      <w:pPr>
        <w:rPr>
          <w:b/>
          <w:sz w:val="40"/>
        </w:rPr>
      </w:pPr>
      <w:r w:rsidRPr="00C3582C">
        <w:rPr>
          <w:b/>
          <w:sz w:val="40"/>
        </w:rPr>
        <w:t xml:space="preserve">Check-list </w:t>
      </w:r>
      <w:r w:rsidR="005955F0">
        <w:rPr>
          <w:b/>
          <w:sz w:val="40"/>
        </w:rPr>
        <w:t>–</w:t>
      </w:r>
      <w:r w:rsidRPr="00C3582C">
        <w:rPr>
          <w:b/>
          <w:sz w:val="40"/>
        </w:rPr>
        <w:t xml:space="preserve"> </w:t>
      </w:r>
      <w:r w:rsidR="006C5638" w:rsidRPr="00C3582C">
        <w:rPr>
          <w:b/>
          <w:sz w:val="40"/>
        </w:rPr>
        <w:t>Discussion finale</w:t>
      </w:r>
    </w:p>
    <w:p w14:paraId="033FA645" w14:textId="0A02F96D" w:rsidR="006F36C4" w:rsidRPr="001F0BCF" w:rsidRDefault="00277C6F">
      <w:pPr>
        <w:rPr>
          <w:rFonts w:cs="Arial"/>
          <w:sz w:val="18"/>
          <w:szCs w:val="18"/>
          <w:lang w:val="de-CH"/>
        </w:rPr>
      </w:pPr>
      <w:r w:rsidRPr="001F0BCF">
        <w:rPr>
          <w:rFonts w:cs="Arial"/>
          <w:sz w:val="18"/>
          <w:szCs w:val="18"/>
          <w:lang w:val="de-CH"/>
        </w:rPr>
        <w:t>Source:</w:t>
      </w:r>
      <w:r w:rsidR="001F0BCF" w:rsidRPr="001F0BCF">
        <w:rPr>
          <w:rFonts w:cs="Arial"/>
          <w:sz w:val="18"/>
          <w:szCs w:val="18"/>
          <w:lang w:val="de-CH"/>
        </w:rPr>
        <w:t xml:space="preserve"> </w:t>
      </w:r>
      <w:r w:rsidR="001F0BCF" w:rsidRPr="00CD787D">
        <w:rPr>
          <w:rFonts w:cs="Arial"/>
          <w:i/>
          <w:iCs/>
          <w:sz w:val="18"/>
          <w:szCs w:val="18"/>
          <w:shd w:val="clear" w:color="auto" w:fill="FFFFFF"/>
          <w:lang w:val="de-CH"/>
        </w:rPr>
        <w:t>Bundesinstitut für Risikobewertung</w:t>
      </w:r>
      <w:r w:rsidR="006C5638" w:rsidRPr="00CD787D">
        <w:rPr>
          <w:rFonts w:cs="Arial"/>
          <w:i/>
          <w:iCs/>
          <w:sz w:val="18"/>
          <w:szCs w:val="18"/>
          <w:lang w:val="de-CH"/>
        </w:rPr>
        <w:t xml:space="preserve"> BfR</w:t>
      </w:r>
      <w:r w:rsidR="001F0BCF" w:rsidRPr="001F0BCF">
        <w:rPr>
          <w:rFonts w:cs="Arial"/>
          <w:sz w:val="18"/>
          <w:szCs w:val="18"/>
          <w:lang w:val="de-CH"/>
        </w:rPr>
        <w:t xml:space="preserve">, </w:t>
      </w:r>
      <w:proofErr w:type="spellStart"/>
      <w:r w:rsidR="001F0BCF" w:rsidRPr="001F0BCF">
        <w:rPr>
          <w:rFonts w:cs="Arial"/>
          <w:sz w:val="18"/>
          <w:szCs w:val="18"/>
          <w:lang w:val="de-CH"/>
        </w:rPr>
        <w:t>Allemagne</w:t>
      </w:r>
      <w:proofErr w:type="spellEnd"/>
    </w:p>
    <w:p w14:paraId="3BDA5ACA" w14:textId="77777777" w:rsidR="006F36C4" w:rsidRPr="001F0BCF" w:rsidRDefault="006F36C4">
      <w:pPr>
        <w:rPr>
          <w:lang w:val="de-CH"/>
        </w:rPr>
      </w:pPr>
    </w:p>
    <w:p w14:paraId="42D9DA4A" w14:textId="6970B164" w:rsidR="006F36C4" w:rsidRDefault="006C5638">
      <w:pPr>
        <w:rPr>
          <w:b/>
        </w:rPr>
      </w:pPr>
      <w:r>
        <w:rPr>
          <w:b/>
        </w:rPr>
        <w:t xml:space="preserve">État : </w:t>
      </w:r>
      <w:r w:rsidR="00390908">
        <w:rPr>
          <w:b/>
        </w:rPr>
        <w:t>août </w:t>
      </w:r>
      <w:r>
        <w:rPr>
          <w:b/>
        </w:rPr>
        <w:t>202</w:t>
      </w:r>
      <w:r w:rsidR="00CD787D">
        <w:rPr>
          <w:b/>
        </w:rPr>
        <w:t>4</w:t>
      </w:r>
    </w:p>
    <w:p w14:paraId="3A9830BC" w14:textId="77777777" w:rsidR="006F36C4" w:rsidRDefault="000E5A3D">
      <w:pPr>
        <w:pStyle w:val="Titre1"/>
      </w:pPr>
      <w:r>
        <w:t>But</w:t>
      </w:r>
    </w:p>
    <w:p w14:paraId="7B926CB1" w14:textId="230AEF80" w:rsidR="006F36C4" w:rsidRDefault="006C5638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Une fois </w:t>
      </w:r>
      <w:r w:rsidRPr="00CD787D">
        <w:rPr>
          <w:sz w:val="20"/>
          <w:szCs w:val="22"/>
        </w:rPr>
        <w:t xml:space="preserve">toutes les </w:t>
      </w:r>
      <w:r w:rsidR="00680B2E" w:rsidRPr="00CD787D">
        <w:rPr>
          <w:sz w:val="20"/>
          <w:szCs w:val="22"/>
        </w:rPr>
        <w:t>enquêtes</w:t>
      </w:r>
      <w:r w:rsidR="00277C6F" w:rsidRPr="00CD787D">
        <w:rPr>
          <w:sz w:val="20"/>
          <w:szCs w:val="22"/>
        </w:rPr>
        <w:t xml:space="preserve"> sur le foyer</w:t>
      </w:r>
      <w:r>
        <w:rPr>
          <w:sz w:val="20"/>
          <w:szCs w:val="22"/>
        </w:rPr>
        <w:t xml:space="preserve"> terminées, un bilan structuré doit être fait, de préférence lors d’une discussion finale officielle rassemblant toutes les personnes et parties concernées par </w:t>
      </w:r>
      <w:r w:rsidR="00277C6F">
        <w:rPr>
          <w:sz w:val="20"/>
          <w:szCs w:val="22"/>
        </w:rPr>
        <w:t>l’enquête sur l</w:t>
      </w:r>
      <w:r w:rsidR="00430823">
        <w:rPr>
          <w:sz w:val="20"/>
          <w:szCs w:val="22"/>
        </w:rPr>
        <w:t>es</w:t>
      </w:r>
      <w:r w:rsidR="00277C6F">
        <w:rPr>
          <w:sz w:val="20"/>
          <w:szCs w:val="22"/>
        </w:rPr>
        <w:t xml:space="preserve"> f</w:t>
      </w:r>
      <w:r w:rsidR="00430823">
        <w:rPr>
          <w:sz w:val="20"/>
          <w:szCs w:val="22"/>
        </w:rPr>
        <w:t>oy</w:t>
      </w:r>
      <w:r w:rsidR="00277C6F">
        <w:rPr>
          <w:sz w:val="20"/>
          <w:szCs w:val="22"/>
        </w:rPr>
        <w:t>e</w:t>
      </w:r>
      <w:r w:rsidR="00430823">
        <w:rPr>
          <w:sz w:val="20"/>
          <w:szCs w:val="22"/>
        </w:rPr>
        <w:t>rs</w:t>
      </w:r>
      <w:r>
        <w:rPr>
          <w:sz w:val="20"/>
          <w:szCs w:val="22"/>
        </w:rPr>
        <w:t>.</w:t>
      </w:r>
    </w:p>
    <w:p w14:paraId="3B60BEAF" w14:textId="77777777" w:rsidR="006F36C4" w:rsidRDefault="006C5638">
      <w:pPr>
        <w:pStyle w:val="Titre1"/>
      </w:pPr>
      <w:r>
        <w:t>Objectifs</w:t>
      </w:r>
    </w:p>
    <w:p w14:paraId="09800722" w14:textId="3C15EB96" w:rsidR="006F36C4" w:rsidRDefault="000E5A3D">
      <w:pPr>
        <w:pStyle w:val="Default"/>
        <w:rPr>
          <w:sz w:val="20"/>
          <w:szCs w:val="22"/>
        </w:rPr>
      </w:pPr>
      <w:r>
        <w:rPr>
          <w:sz w:val="20"/>
          <w:szCs w:val="22"/>
        </w:rPr>
        <w:t>O</w:t>
      </w:r>
      <w:r w:rsidR="006C5638">
        <w:rPr>
          <w:sz w:val="20"/>
          <w:szCs w:val="22"/>
        </w:rPr>
        <w:t xml:space="preserve">bjectifs de la discussion finale : </w:t>
      </w:r>
      <w:r>
        <w:rPr>
          <w:sz w:val="20"/>
          <w:szCs w:val="22"/>
        </w:rPr>
        <w:t>é</w:t>
      </w:r>
      <w:r w:rsidR="006C5638">
        <w:rPr>
          <w:sz w:val="20"/>
          <w:szCs w:val="22"/>
        </w:rPr>
        <w:t>valu</w:t>
      </w:r>
      <w:r>
        <w:rPr>
          <w:sz w:val="20"/>
          <w:szCs w:val="22"/>
        </w:rPr>
        <w:t>er l</w:t>
      </w:r>
      <w:r w:rsidR="006C5638">
        <w:rPr>
          <w:sz w:val="20"/>
          <w:szCs w:val="22"/>
        </w:rPr>
        <w:t xml:space="preserve">es résultats </w:t>
      </w:r>
      <w:r w:rsidR="00470BE2" w:rsidRPr="00CD787D">
        <w:rPr>
          <w:sz w:val="20"/>
          <w:szCs w:val="22"/>
        </w:rPr>
        <w:t>des enquêtes</w:t>
      </w:r>
      <w:r w:rsidR="006C5638" w:rsidRPr="00CD787D">
        <w:rPr>
          <w:sz w:val="20"/>
          <w:szCs w:val="22"/>
        </w:rPr>
        <w:t> :</w:t>
      </w:r>
    </w:p>
    <w:p w14:paraId="0F9E68BD" w14:textId="77777777" w:rsidR="006F36C4" w:rsidRDefault="006C5638">
      <w:pPr>
        <w:pStyle w:val="Default"/>
        <w:spacing w:after="14"/>
        <w:rPr>
          <w:sz w:val="20"/>
          <w:szCs w:val="22"/>
        </w:rPr>
      </w:pPr>
      <w:r>
        <w:rPr>
          <w:b/>
          <w:sz w:val="20"/>
          <w:szCs w:val="22"/>
        </w:rPr>
        <w:t>1.</w:t>
      </w:r>
      <w:r>
        <w:rPr>
          <w:sz w:val="20"/>
          <w:szCs w:val="22"/>
        </w:rPr>
        <w:t xml:space="preserve"> Validité</w:t>
      </w:r>
    </w:p>
    <w:p w14:paraId="4B24D5C7" w14:textId="385864EC" w:rsidR="006F36C4" w:rsidRDefault="006C5638">
      <w:pPr>
        <w:pStyle w:val="Default"/>
        <w:spacing w:after="14"/>
        <w:rPr>
          <w:sz w:val="20"/>
          <w:szCs w:val="22"/>
        </w:rPr>
      </w:pPr>
      <w:r>
        <w:rPr>
          <w:b/>
          <w:sz w:val="20"/>
          <w:szCs w:val="22"/>
        </w:rPr>
        <w:t>2.</w:t>
      </w:r>
      <w:r>
        <w:rPr>
          <w:sz w:val="20"/>
          <w:szCs w:val="22"/>
        </w:rPr>
        <w:t xml:space="preserve"> Utili</w:t>
      </w:r>
      <w:r w:rsidR="007531AB">
        <w:rPr>
          <w:sz w:val="20"/>
          <w:szCs w:val="22"/>
        </w:rPr>
        <w:t>sabili</w:t>
      </w:r>
      <w:r>
        <w:rPr>
          <w:sz w:val="20"/>
          <w:szCs w:val="22"/>
        </w:rPr>
        <w:t>té</w:t>
      </w:r>
    </w:p>
    <w:p w14:paraId="5F2A1932" w14:textId="77777777" w:rsidR="006F36C4" w:rsidRDefault="006C5638">
      <w:pPr>
        <w:pStyle w:val="Default"/>
        <w:rPr>
          <w:sz w:val="20"/>
          <w:szCs w:val="22"/>
        </w:rPr>
      </w:pPr>
      <w:r>
        <w:rPr>
          <w:b/>
          <w:sz w:val="20"/>
          <w:szCs w:val="22"/>
        </w:rPr>
        <w:t>3.</w:t>
      </w:r>
      <w:r>
        <w:rPr>
          <w:sz w:val="20"/>
          <w:szCs w:val="22"/>
        </w:rPr>
        <w:t xml:space="preserve"> Pertinence</w:t>
      </w:r>
    </w:p>
    <w:p w14:paraId="6D156E33" w14:textId="77777777" w:rsidR="006F36C4" w:rsidRDefault="006C5638">
      <w:pPr>
        <w:pStyle w:val="Titre1"/>
      </w:pPr>
      <w:r>
        <w:t>Vérification des mesures mises en œuvre :</w:t>
      </w:r>
    </w:p>
    <w:p w14:paraId="6A318EF7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62257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Efficacité</w:t>
      </w:r>
    </w:p>
    <w:p w14:paraId="0A467E10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06970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Rapidité</w:t>
      </w:r>
    </w:p>
    <w:p w14:paraId="4D5EE79B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6594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Capa</w:t>
      </w:r>
      <w:r w:rsidR="000E5A3D">
        <w:rPr>
          <w:sz w:val="20"/>
          <w:szCs w:val="22"/>
        </w:rPr>
        <w:t>c</w:t>
      </w:r>
      <w:r w:rsidR="006C5638">
        <w:rPr>
          <w:sz w:val="20"/>
          <w:szCs w:val="22"/>
        </w:rPr>
        <w:t>ité de contrôle</w:t>
      </w:r>
    </w:p>
    <w:p w14:paraId="4CE7FD33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213246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Acceptation</w:t>
      </w:r>
    </w:p>
    <w:p w14:paraId="7AE969D6" w14:textId="6F6D1CE4" w:rsidR="006F36C4" w:rsidRDefault="000328EB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-29229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Conformité légale</w:t>
      </w:r>
    </w:p>
    <w:p w14:paraId="678E2E8D" w14:textId="77777777" w:rsidR="006F36C4" w:rsidRDefault="006C5638">
      <w:pPr>
        <w:pStyle w:val="Titre1"/>
      </w:pPr>
      <w:r>
        <w:t>Vérification du potentiel d’amélioration dans le domaine :</w:t>
      </w:r>
    </w:p>
    <w:p w14:paraId="549CC225" w14:textId="1BD588CC" w:rsidR="006F36C4" w:rsidRDefault="000328EB" w:rsidP="005E3081">
      <w:pPr>
        <w:pStyle w:val="Default"/>
        <w:tabs>
          <w:tab w:val="left" w:pos="284"/>
        </w:tabs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213351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Coopération/communication des autorités compétentes ou de leur représentant dans l’équipe </w:t>
      </w:r>
      <w:r w:rsidR="005E3081">
        <w:rPr>
          <w:sz w:val="20"/>
          <w:szCs w:val="22"/>
        </w:rPr>
        <w:tab/>
      </w:r>
      <w:r w:rsidR="006C5638">
        <w:rPr>
          <w:sz w:val="20"/>
          <w:szCs w:val="22"/>
        </w:rPr>
        <w:t xml:space="preserve">d’enquête </w:t>
      </w:r>
    </w:p>
    <w:p w14:paraId="1CD0E700" w14:textId="565D5375" w:rsidR="006F36C4" w:rsidRDefault="000328EB" w:rsidP="005E3081">
      <w:pPr>
        <w:pStyle w:val="Default"/>
        <w:tabs>
          <w:tab w:val="left" w:pos="284"/>
        </w:tabs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1084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Documentation/technique de documentation de tous les processus (temps nécessaire, charge de </w:t>
      </w:r>
      <w:r w:rsidR="005E3081">
        <w:rPr>
          <w:sz w:val="20"/>
          <w:szCs w:val="22"/>
        </w:rPr>
        <w:tab/>
      </w:r>
      <w:r w:rsidR="006C5638">
        <w:rPr>
          <w:sz w:val="20"/>
          <w:szCs w:val="22"/>
        </w:rPr>
        <w:t>travail des</w:t>
      </w:r>
      <w:r w:rsidR="000E5A3D">
        <w:rPr>
          <w:sz w:val="20"/>
          <w:szCs w:val="22"/>
        </w:rPr>
        <w:t xml:space="preserve"> </w:t>
      </w:r>
      <w:r w:rsidR="006C5638">
        <w:rPr>
          <w:sz w:val="20"/>
          <w:szCs w:val="22"/>
        </w:rPr>
        <w:t xml:space="preserve">personnes participant à la clarification </w:t>
      </w:r>
      <w:r w:rsidR="005E3081">
        <w:rPr>
          <w:sz w:val="20"/>
          <w:szCs w:val="22"/>
        </w:rPr>
        <w:t>du</w:t>
      </w:r>
      <w:r w:rsidR="006C5638">
        <w:rPr>
          <w:sz w:val="20"/>
          <w:szCs w:val="22"/>
        </w:rPr>
        <w:t xml:space="preserve"> f</w:t>
      </w:r>
      <w:r w:rsidR="005E3081">
        <w:rPr>
          <w:sz w:val="20"/>
          <w:szCs w:val="22"/>
        </w:rPr>
        <w:t>oyer</w:t>
      </w:r>
      <w:r w:rsidR="006C5638">
        <w:rPr>
          <w:sz w:val="20"/>
          <w:szCs w:val="22"/>
        </w:rPr>
        <w:t xml:space="preserve">, respect des exigences de preuves </w:t>
      </w:r>
      <w:r w:rsidR="005E3081">
        <w:rPr>
          <w:sz w:val="20"/>
          <w:szCs w:val="22"/>
        </w:rPr>
        <w:tab/>
      </w:r>
      <w:r w:rsidR="006C5638">
        <w:rPr>
          <w:sz w:val="20"/>
          <w:szCs w:val="22"/>
        </w:rPr>
        <w:t xml:space="preserve">judiciaires) </w:t>
      </w:r>
    </w:p>
    <w:p w14:paraId="153AB183" w14:textId="77777777" w:rsidR="006F36C4" w:rsidRDefault="000328EB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207230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Information du public</w:t>
      </w:r>
    </w:p>
    <w:p w14:paraId="07B89F26" w14:textId="77777777" w:rsidR="006F36C4" w:rsidRDefault="006F36C4">
      <w:pPr>
        <w:pStyle w:val="Default"/>
        <w:rPr>
          <w:sz w:val="22"/>
          <w:szCs w:val="22"/>
        </w:rPr>
      </w:pPr>
    </w:p>
    <w:p w14:paraId="50BE1CE4" w14:textId="0679E605" w:rsidR="006F36C4" w:rsidRDefault="00470BE2">
      <w:pPr>
        <w:pStyle w:val="Titre1"/>
      </w:pPr>
      <w:r>
        <w:t>Fixation</w:t>
      </w:r>
      <w:r w:rsidR="006C5638">
        <w:t xml:space="preserve"> des mesures de suivi </w:t>
      </w:r>
      <w:r>
        <w:t xml:space="preserve">au sein des </w:t>
      </w:r>
      <w:r w:rsidR="006C5638">
        <w:t xml:space="preserve">autorités (exemples) : </w:t>
      </w:r>
    </w:p>
    <w:p w14:paraId="2867377D" w14:textId="6599D438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101353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Modification de documents AQ et d</w:t>
      </w:r>
      <w:r w:rsidR="007531AB">
        <w:rPr>
          <w:sz w:val="20"/>
          <w:szCs w:val="22"/>
        </w:rPr>
        <w:t>e feuilles de route</w:t>
      </w:r>
      <w:r w:rsidR="006C5638">
        <w:rPr>
          <w:sz w:val="20"/>
          <w:szCs w:val="22"/>
        </w:rPr>
        <w:t xml:space="preserve"> existants </w:t>
      </w:r>
    </w:p>
    <w:p w14:paraId="1AC87607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7054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</w:t>
      </w:r>
      <w:r w:rsidR="000E5A3D">
        <w:rPr>
          <w:sz w:val="20"/>
          <w:szCs w:val="22"/>
        </w:rPr>
        <w:t>Adaptation</w:t>
      </w:r>
      <w:r w:rsidR="006C5638">
        <w:rPr>
          <w:sz w:val="20"/>
          <w:szCs w:val="22"/>
        </w:rPr>
        <w:t xml:space="preserve"> de</w:t>
      </w:r>
      <w:r w:rsidR="000E5A3D">
        <w:rPr>
          <w:sz w:val="20"/>
          <w:szCs w:val="22"/>
        </w:rPr>
        <w:t>s</w:t>
      </w:r>
      <w:r w:rsidR="006C5638">
        <w:rPr>
          <w:sz w:val="20"/>
          <w:szCs w:val="22"/>
        </w:rPr>
        <w:t xml:space="preserve"> structures de communication existantes </w:t>
      </w:r>
    </w:p>
    <w:p w14:paraId="1764A630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91104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</w:t>
      </w:r>
      <w:r w:rsidR="000E5A3D">
        <w:rPr>
          <w:sz w:val="20"/>
          <w:szCs w:val="22"/>
        </w:rPr>
        <w:t xml:space="preserve">Ajustement </w:t>
      </w:r>
      <w:r w:rsidR="006C5638">
        <w:rPr>
          <w:sz w:val="20"/>
          <w:szCs w:val="22"/>
        </w:rPr>
        <w:t>de</w:t>
      </w:r>
      <w:r w:rsidR="000E5A3D">
        <w:rPr>
          <w:sz w:val="20"/>
          <w:szCs w:val="22"/>
        </w:rPr>
        <w:t>s</w:t>
      </w:r>
      <w:r w:rsidR="006C5638">
        <w:rPr>
          <w:sz w:val="20"/>
          <w:szCs w:val="22"/>
        </w:rPr>
        <w:t xml:space="preserve"> compétences existantes </w:t>
      </w:r>
    </w:p>
    <w:p w14:paraId="0B484965" w14:textId="77777777" w:rsidR="006F36C4" w:rsidRDefault="000328EB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-173978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Clarification des besoins en formation continue </w:t>
      </w:r>
    </w:p>
    <w:p w14:paraId="6F3465E1" w14:textId="77777777" w:rsidR="006F36C4" w:rsidRDefault="006C5638">
      <w:pPr>
        <w:spacing w:line="240" w:lineRule="auto"/>
        <w:rPr>
          <w:rFonts w:cs="Arial"/>
          <w:color w:val="000000"/>
          <w:sz w:val="22"/>
        </w:rPr>
      </w:pPr>
      <w:r>
        <w:br w:type="page"/>
      </w:r>
    </w:p>
    <w:p w14:paraId="48355FCD" w14:textId="5C189E94" w:rsidR="006F36C4" w:rsidRDefault="00B36C0B">
      <w:pPr>
        <w:pStyle w:val="Titre1"/>
      </w:pPr>
      <w:r>
        <w:lastRenderedPageBreak/>
        <w:t>Fixation</w:t>
      </w:r>
      <w:r w:rsidR="006C5638">
        <w:t xml:space="preserve"> des mesures de suivi dans l’établissement (exemples) :</w:t>
      </w:r>
    </w:p>
    <w:p w14:paraId="6981484E" w14:textId="5C2249D7" w:rsidR="006F36C4" w:rsidRDefault="000328EB" w:rsidP="00D45EED">
      <w:pPr>
        <w:pStyle w:val="Default"/>
        <w:tabs>
          <w:tab w:val="left" w:pos="284"/>
        </w:tabs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165217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Réalisation d’une analyse des risques actuelle et remaniement des principes HACCP de </w:t>
      </w:r>
      <w:r w:rsidR="00534D80">
        <w:rPr>
          <w:sz w:val="20"/>
          <w:szCs w:val="22"/>
        </w:rPr>
        <w:tab/>
      </w:r>
      <w:r w:rsidR="006C5638">
        <w:rPr>
          <w:sz w:val="20"/>
          <w:szCs w:val="22"/>
        </w:rPr>
        <w:t>l’établissement</w:t>
      </w:r>
      <w:r w:rsidR="00534D80">
        <w:rPr>
          <w:sz w:val="20"/>
          <w:szCs w:val="22"/>
        </w:rPr>
        <w:t xml:space="preserve"> - </w:t>
      </w:r>
      <w:r w:rsidR="006C5638">
        <w:rPr>
          <w:sz w:val="20"/>
          <w:szCs w:val="22"/>
        </w:rPr>
        <w:t xml:space="preserve">Concept pour la fabrication, le traitement et la mise sur le marché des denrées </w:t>
      </w:r>
      <w:r w:rsidR="00534D80">
        <w:rPr>
          <w:sz w:val="20"/>
          <w:szCs w:val="22"/>
        </w:rPr>
        <w:tab/>
        <w:t>alimentaires</w:t>
      </w:r>
      <w:r w:rsidR="00390908">
        <w:rPr>
          <w:sz w:val="20"/>
          <w:szCs w:val="22"/>
        </w:rPr>
        <w:t xml:space="preserve"> ou dans le cadre de la prévention </w:t>
      </w:r>
      <w:r w:rsidR="00D45EED">
        <w:rPr>
          <w:sz w:val="20"/>
          <w:szCs w:val="22"/>
        </w:rPr>
        <w:t xml:space="preserve">contre la légionellose </w:t>
      </w:r>
      <w:r w:rsidR="00390908">
        <w:rPr>
          <w:sz w:val="20"/>
          <w:szCs w:val="22"/>
        </w:rPr>
        <w:t xml:space="preserve">et de l’analyse des risques </w:t>
      </w:r>
      <w:r w:rsidR="00CD787D">
        <w:rPr>
          <w:sz w:val="20"/>
          <w:szCs w:val="22"/>
        </w:rPr>
        <w:tab/>
      </w:r>
      <w:r w:rsidR="00390908">
        <w:rPr>
          <w:sz w:val="20"/>
          <w:szCs w:val="22"/>
        </w:rPr>
        <w:t xml:space="preserve">d’après les modules </w:t>
      </w:r>
      <w:r w:rsidR="00D45EED">
        <w:rPr>
          <w:sz w:val="20"/>
          <w:szCs w:val="22"/>
        </w:rPr>
        <w:t xml:space="preserve">publiés dans les recommandations de l’OFSP et de l’OSAV </w:t>
      </w:r>
      <w:r w:rsidR="00CD787D">
        <w:rPr>
          <w:sz w:val="20"/>
          <w:szCs w:val="22"/>
        </w:rPr>
        <w:t>sur les l</w:t>
      </w:r>
      <w:r w:rsidR="00D45EED" w:rsidRPr="00D45EED">
        <w:rPr>
          <w:sz w:val="20"/>
          <w:szCs w:val="22"/>
        </w:rPr>
        <w:t xml:space="preserve">égionelles </w:t>
      </w:r>
      <w:r w:rsidR="00CD787D">
        <w:rPr>
          <w:sz w:val="20"/>
          <w:szCs w:val="22"/>
        </w:rPr>
        <w:tab/>
      </w:r>
      <w:r w:rsidR="00D45EED" w:rsidRPr="00D45EED">
        <w:rPr>
          <w:sz w:val="20"/>
          <w:szCs w:val="22"/>
        </w:rPr>
        <w:t xml:space="preserve">et </w:t>
      </w:r>
      <w:r w:rsidR="00CD787D">
        <w:rPr>
          <w:sz w:val="20"/>
          <w:szCs w:val="22"/>
        </w:rPr>
        <w:t xml:space="preserve">la </w:t>
      </w:r>
      <w:r w:rsidR="00D45EED" w:rsidRPr="00D45EED">
        <w:rPr>
          <w:sz w:val="20"/>
          <w:szCs w:val="22"/>
        </w:rPr>
        <w:t>légionellose</w:t>
      </w:r>
      <w:r w:rsidR="00D45EED">
        <w:rPr>
          <w:sz w:val="20"/>
          <w:szCs w:val="22"/>
        </w:rPr>
        <w:t>.</w:t>
      </w:r>
    </w:p>
    <w:p w14:paraId="1FBFC176" w14:textId="63871ED2" w:rsidR="006F36C4" w:rsidRDefault="000328EB" w:rsidP="00534D80">
      <w:pPr>
        <w:pStyle w:val="Default"/>
        <w:tabs>
          <w:tab w:val="left" w:pos="284"/>
        </w:tabs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5632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Nouvelle évaluation de l’hygiène des denrées alimentaires</w:t>
      </w:r>
      <w:r w:rsidR="000E5A3D">
        <w:rPr>
          <w:sz w:val="20"/>
          <w:szCs w:val="22"/>
        </w:rPr>
        <w:t>,</w:t>
      </w:r>
      <w:r w:rsidR="006C5638">
        <w:rPr>
          <w:sz w:val="20"/>
          <w:szCs w:val="22"/>
        </w:rPr>
        <w:t xml:space="preserve"> de l’hygiène dans la production et </w:t>
      </w:r>
      <w:r w:rsidR="000E5A3D">
        <w:rPr>
          <w:sz w:val="20"/>
          <w:szCs w:val="22"/>
        </w:rPr>
        <w:t xml:space="preserve">de </w:t>
      </w:r>
      <w:r w:rsidR="00534D80">
        <w:rPr>
          <w:sz w:val="20"/>
          <w:szCs w:val="22"/>
        </w:rPr>
        <w:tab/>
      </w:r>
      <w:r w:rsidR="006C5638">
        <w:rPr>
          <w:sz w:val="20"/>
          <w:szCs w:val="22"/>
        </w:rPr>
        <w:t xml:space="preserve">l’hygiène du personnel </w:t>
      </w:r>
    </w:p>
    <w:p w14:paraId="1A6D9FA4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-141746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Remaniement des plans de nettoyage et de désinfection</w:t>
      </w:r>
    </w:p>
    <w:p w14:paraId="7A920CE6" w14:textId="77777777" w:rsidR="006F36C4" w:rsidRDefault="000328EB">
      <w:pPr>
        <w:pStyle w:val="Default"/>
        <w:spacing w:after="14"/>
        <w:rPr>
          <w:sz w:val="20"/>
          <w:szCs w:val="22"/>
        </w:rPr>
      </w:pPr>
      <w:sdt>
        <w:sdtPr>
          <w:rPr>
            <w:sz w:val="20"/>
            <w:szCs w:val="22"/>
          </w:rPr>
          <w:id w:val="74384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</w:t>
      </w:r>
      <w:r w:rsidR="000E5A3D">
        <w:rPr>
          <w:sz w:val="20"/>
          <w:szCs w:val="22"/>
        </w:rPr>
        <w:t>Analyse</w:t>
      </w:r>
      <w:r w:rsidR="006C5638">
        <w:rPr>
          <w:sz w:val="20"/>
          <w:szCs w:val="22"/>
        </w:rPr>
        <w:t xml:space="preserve"> du besoin de formation et d</w:t>
      </w:r>
      <w:r w:rsidR="000E5A3D">
        <w:rPr>
          <w:sz w:val="20"/>
          <w:szCs w:val="22"/>
        </w:rPr>
        <w:t>u renforcement</w:t>
      </w:r>
      <w:r w:rsidR="006C5638">
        <w:rPr>
          <w:sz w:val="20"/>
          <w:szCs w:val="22"/>
        </w:rPr>
        <w:t xml:space="preserve"> de la formation du personnel </w:t>
      </w:r>
    </w:p>
    <w:p w14:paraId="5005C7D8" w14:textId="77777777" w:rsidR="006F36C4" w:rsidRDefault="000328EB">
      <w:pPr>
        <w:pStyle w:val="Default"/>
        <w:rPr>
          <w:sz w:val="20"/>
          <w:szCs w:val="22"/>
        </w:rPr>
      </w:pPr>
      <w:sdt>
        <w:sdtPr>
          <w:rPr>
            <w:sz w:val="20"/>
            <w:szCs w:val="22"/>
          </w:rPr>
          <w:id w:val="200145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38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6C5638">
        <w:rPr>
          <w:sz w:val="20"/>
          <w:szCs w:val="22"/>
        </w:rPr>
        <w:t xml:space="preserve"> Amélioration de l’infrastructure </w:t>
      </w:r>
    </w:p>
    <w:p w14:paraId="08D07FB7" w14:textId="77777777" w:rsidR="006F36C4" w:rsidRDefault="006F36C4">
      <w:pPr>
        <w:pStyle w:val="Default"/>
        <w:rPr>
          <w:sz w:val="22"/>
          <w:szCs w:val="22"/>
        </w:rPr>
      </w:pPr>
    </w:p>
    <w:p w14:paraId="41C04594" w14:textId="77777777" w:rsidR="006F36C4" w:rsidRDefault="006C5638">
      <w:pPr>
        <w:pStyle w:val="Titre1"/>
      </w:pPr>
      <w:r>
        <w:t>Prévention</w:t>
      </w:r>
    </w:p>
    <w:p w14:paraId="083A1E27" w14:textId="490979BE" w:rsidR="006F36C4" w:rsidRDefault="006C5638">
      <w:pPr>
        <w:pStyle w:val="Default"/>
        <w:rPr>
          <w:sz w:val="20"/>
          <w:szCs w:val="22"/>
        </w:rPr>
      </w:pPr>
      <w:r>
        <w:rPr>
          <w:sz w:val="20"/>
          <w:szCs w:val="22"/>
        </w:rPr>
        <w:t xml:space="preserve">Lors de l’évaluation de tous les documents, il </w:t>
      </w:r>
      <w:r w:rsidR="000E5A3D">
        <w:rPr>
          <w:sz w:val="20"/>
          <w:szCs w:val="22"/>
        </w:rPr>
        <w:t xml:space="preserve">s’agit </w:t>
      </w:r>
      <w:r>
        <w:rPr>
          <w:sz w:val="20"/>
          <w:szCs w:val="22"/>
        </w:rPr>
        <w:t xml:space="preserve">aussi </w:t>
      </w:r>
      <w:r w:rsidR="000E5A3D">
        <w:rPr>
          <w:sz w:val="20"/>
          <w:szCs w:val="22"/>
        </w:rPr>
        <w:t xml:space="preserve">de </w:t>
      </w:r>
      <w:r>
        <w:rPr>
          <w:sz w:val="20"/>
          <w:szCs w:val="22"/>
        </w:rPr>
        <w:t xml:space="preserve">décider </w:t>
      </w:r>
      <w:r w:rsidR="000E5A3D">
        <w:rPr>
          <w:sz w:val="20"/>
          <w:szCs w:val="22"/>
        </w:rPr>
        <w:t xml:space="preserve">s’il est </w:t>
      </w:r>
      <w:r>
        <w:rPr>
          <w:sz w:val="20"/>
          <w:szCs w:val="22"/>
        </w:rPr>
        <w:t>nécess</w:t>
      </w:r>
      <w:r w:rsidR="000E5A3D">
        <w:rPr>
          <w:sz w:val="20"/>
          <w:szCs w:val="22"/>
        </w:rPr>
        <w:t>aire</w:t>
      </w:r>
      <w:r>
        <w:rPr>
          <w:sz w:val="20"/>
          <w:szCs w:val="22"/>
        </w:rPr>
        <w:t xml:space="preserve"> ou util</w:t>
      </w:r>
      <w:r w:rsidR="000E5A3D">
        <w:rPr>
          <w:sz w:val="20"/>
          <w:szCs w:val="22"/>
        </w:rPr>
        <w:t>e</w:t>
      </w:r>
      <w:r>
        <w:rPr>
          <w:sz w:val="20"/>
          <w:szCs w:val="22"/>
        </w:rPr>
        <w:t xml:space="preserve"> de procéder à des analyses de laboratoire </w:t>
      </w:r>
      <w:r w:rsidR="003D6426">
        <w:rPr>
          <w:sz w:val="20"/>
          <w:szCs w:val="22"/>
        </w:rPr>
        <w:t>supplémentaires pour évaluer le foyer</w:t>
      </w:r>
      <w:r>
        <w:rPr>
          <w:sz w:val="20"/>
          <w:szCs w:val="22"/>
        </w:rPr>
        <w:t xml:space="preserve"> ou pour en </w:t>
      </w:r>
      <w:r w:rsidR="000E5A3D">
        <w:rPr>
          <w:sz w:val="20"/>
          <w:szCs w:val="22"/>
        </w:rPr>
        <w:t>déduire</w:t>
      </w:r>
      <w:r>
        <w:rPr>
          <w:sz w:val="20"/>
          <w:szCs w:val="22"/>
        </w:rPr>
        <w:t xml:space="preserve"> des recommandations de prévention ; le cas échéant, demander l’aide de l’OSAV (</w:t>
      </w:r>
      <w:r w:rsidR="00D45EED">
        <w:rPr>
          <w:sz w:val="20"/>
          <w:szCs w:val="22"/>
        </w:rPr>
        <w:t xml:space="preserve">division </w:t>
      </w:r>
      <w:r w:rsidR="00D45EED" w:rsidRPr="00D45EED">
        <w:rPr>
          <w:sz w:val="20"/>
          <w:szCs w:val="22"/>
        </w:rPr>
        <w:t>Bases scientifiques</w:t>
      </w:r>
      <w:r>
        <w:rPr>
          <w:sz w:val="20"/>
          <w:szCs w:val="22"/>
        </w:rPr>
        <w:t xml:space="preserve">). </w:t>
      </w:r>
    </w:p>
    <w:p w14:paraId="38A37A69" w14:textId="77777777" w:rsidR="006F36C4" w:rsidRDefault="006F36C4"/>
    <w:p w14:paraId="729BE97B" w14:textId="77777777" w:rsidR="006F36C4" w:rsidRDefault="006C5638">
      <w:pPr>
        <w:rPr>
          <w:sz w:val="18"/>
        </w:rPr>
      </w:pPr>
      <w:r>
        <w:t xml:space="preserve">Un brainstorming organisé dans un environnement ouvert et positif </w:t>
      </w:r>
      <w:r w:rsidR="000E5A3D">
        <w:t>permet d’amener</w:t>
      </w:r>
      <w:r>
        <w:t xml:space="preserve"> de nouvelles suggestions et idées utiles qui n’ont pas été </w:t>
      </w:r>
      <w:r w:rsidR="000E5A3D">
        <w:t>abordées</w:t>
      </w:r>
      <w:r>
        <w:t xml:space="preserve"> lors de la discussion finale. </w:t>
      </w:r>
    </w:p>
    <w:sectPr w:rsidR="006F36C4">
      <w:footerReference w:type="default" r:id="rId10"/>
      <w:headerReference w:type="first" r:id="rId11"/>
      <w:footerReference w:type="first" r:id="rId12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B5D0" w14:textId="77777777" w:rsidR="000328EB" w:rsidRDefault="000328EB">
      <w:pPr>
        <w:spacing w:line="240" w:lineRule="auto"/>
      </w:pPr>
      <w:r>
        <w:separator/>
      </w:r>
    </w:p>
  </w:endnote>
  <w:endnote w:type="continuationSeparator" w:id="0">
    <w:p w14:paraId="7C2EE152" w14:textId="77777777" w:rsidR="000328EB" w:rsidRDefault="00032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7718" w14:textId="685EDF65" w:rsidR="006F36C4" w:rsidRDefault="006C5638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PAGE  \* Arabic  \* MERGEFORMAT</w:instrText>
    </w:r>
    <w:r>
      <w:rPr>
        <w:bCs/>
        <w:sz w:val="14"/>
        <w:szCs w:val="14"/>
      </w:rPr>
      <w:fldChar w:fldCharType="separate"/>
    </w:r>
    <w:r w:rsidR="00C3582C">
      <w:rPr>
        <w:bCs/>
        <w:noProof/>
        <w:sz w:val="14"/>
        <w:szCs w:val="14"/>
      </w:rPr>
      <w:t>2</w:t>
    </w:r>
    <w:r>
      <w:rPr>
        <w:bCs/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NUMPAGES  \* Arabic  \* MERGEFORMAT</w:instrText>
    </w:r>
    <w:r>
      <w:rPr>
        <w:bCs/>
        <w:sz w:val="14"/>
        <w:szCs w:val="14"/>
      </w:rPr>
      <w:fldChar w:fldCharType="separate"/>
    </w:r>
    <w:r w:rsidR="00C3582C">
      <w:rPr>
        <w:bCs/>
        <w:noProof/>
        <w:sz w:val="14"/>
        <w:szCs w:val="14"/>
      </w:rPr>
      <w:t>2</w:t>
    </w:r>
    <w:r>
      <w:rPr>
        <w:bCs/>
        <w:sz w:val="14"/>
        <w:szCs w:val="14"/>
      </w:rPr>
      <w:fldChar w:fldCharType="end"/>
    </w:r>
  </w:p>
  <w:p w14:paraId="6A76A34A" w14:textId="77777777" w:rsidR="006F36C4" w:rsidRDefault="006F36C4">
    <w:pPr>
      <w:tabs>
        <w:tab w:val="left" w:pos="3969"/>
      </w:tabs>
      <w:spacing w:line="200" w:lineRule="atLeast"/>
      <w:rPr>
        <w:sz w:val="15"/>
        <w:szCs w:val="15"/>
      </w:rPr>
    </w:pPr>
  </w:p>
  <w:p w14:paraId="64634A56" w14:textId="030E1C74" w:rsidR="006F36C4" w:rsidRDefault="006C5638">
    <w:pPr>
      <w:tabs>
        <w:tab w:val="left" w:pos="9498"/>
      </w:tabs>
      <w:spacing w:line="160" w:lineRule="atLeast"/>
    </w:pP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FSC#EVDCFG@15.1400:Dossierref  \* MERGEFORMAT </w:instrText>
    </w:r>
    <w:r>
      <w:rPr>
        <w:bCs/>
        <w:sz w:val="12"/>
        <w:szCs w:val="12"/>
      </w:rPr>
      <w:fldChar w:fldCharType="separate"/>
    </w:r>
    <w:r w:rsidR="00C3582C">
      <w:rPr>
        <w:sz w:val="12"/>
        <w:szCs w:val="12"/>
      </w:rPr>
      <w:t>314.3/2014/00251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FSC#COOSYSTEM@1.1:Container \* MERGEFORMAT </w:instrText>
    </w:r>
    <w:r>
      <w:rPr>
        <w:bCs/>
        <w:sz w:val="12"/>
        <w:szCs w:val="12"/>
      </w:rPr>
      <w:fldChar w:fldCharType="separate"/>
    </w:r>
    <w:r w:rsidR="00C3582C">
      <w:rPr>
        <w:sz w:val="12"/>
        <w:szCs w:val="12"/>
      </w:rPr>
      <w:t>COO.2101.102.7.1041328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990F" w14:textId="77777777" w:rsidR="006F36C4" w:rsidRDefault="006F36C4">
    <w:pPr>
      <w:spacing w:line="200" w:lineRule="atLeast"/>
      <w:rPr>
        <w:sz w:val="15"/>
        <w:szCs w:val="15"/>
      </w:rPr>
    </w:pPr>
  </w:p>
  <w:p w14:paraId="67E28E5E" w14:textId="77777777" w:rsidR="006F36C4" w:rsidRDefault="006F36C4">
    <w:pPr>
      <w:tabs>
        <w:tab w:val="left" w:pos="3969"/>
      </w:tabs>
      <w:spacing w:line="200" w:lineRule="atLeast"/>
      <w:rPr>
        <w:sz w:val="15"/>
        <w:szCs w:val="15"/>
      </w:rPr>
    </w:pPr>
  </w:p>
  <w:p w14:paraId="797C95A5" w14:textId="05209409" w:rsidR="006F36C4" w:rsidRDefault="006C5638">
    <w:pPr>
      <w:tabs>
        <w:tab w:val="left" w:pos="3969"/>
      </w:tabs>
      <w:spacing w:line="160" w:lineRule="atLeast"/>
      <w:rPr>
        <w:sz w:val="12"/>
        <w:szCs w:val="12"/>
      </w:rPr>
    </w:pP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FSC#EVDCFG@15.1400:Dossierref  \* MERGEFORMAT </w:instrText>
    </w:r>
    <w:r>
      <w:rPr>
        <w:bCs/>
        <w:sz w:val="12"/>
        <w:szCs w:val="12"/>
      </w:rPr>
      <w:fldChar w:fldCharType="separate"/>
    </w:r>
    <w:r w:rsidR="00C3582C">
      <w:rPr>
        <w:sz w:val="12"/>
        <w:szCs w:val="12"/>
      </w:rPr>
      <w:t>314.3/2014/00251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FSC#COOSYSTEM@1.1:Container \* MERGEFORMAT </w:instrText>
    </w:r>
    <w:r>
      <w:rPr>
        <w:bCs/>
        <w:sz w:val="12"/>
        <w:szCs w:val="12"/>
      </w:rPr>
      <w:fldChar w:fldCharType="separate"/>
    </w:r>
    <w:r w:rsidR="00C3582C">
      <w:rPr>
        <w:sz w:val="12"/>
        <w:szCs w:val="12"/>
      </w:rPr>
      <w:t>COO.2101.102.7.1041328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4197" w14:textId="77777777" w:rsidR="000328EB" w:rsidRDefault="000328EB">
      <w:pPr>
        <w:spacing w:line="240" w:lineRule="auto"/>
      </w:pPr>
      <w:r>
        <w:separator/>
      </w:r>
    </w:p>
  </w:footnote>
  <w:footnote w:type="continuationSeparator" w:id="0">
    <w:p w14:paraId="3C9B55E7" w14:textId="77777777" w:rsidR="000328EB" w:rsidRDefault="000328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6B9E" w14:textId="77777777" w:rsidR="006F36C4" w:rsidRDefault="006C5638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205947E5" w14:textId="77777777" w:rsidR="006F36C4" w:rsidRDefault="006C5638">
    <w:pPr>
      <w:pStyle w:val="zzKopfFett"/>
      <w:tabs>
        <w:tab w:val="left" w:pos="4253"/>
      </w:tabs>
    </w:pPr>
    <w:r>
      <w:tab/>
      <w:t>Office fédéral de la sécurité alimentaire et</w:t>
    </w:r>
  </w:p>
  <w:p w14:paraId="1C27D836" w14:textId="77777777" w:rsidR="006F36C4" w:rsidRDefault="006C5638">
    <w:pPr>
      <w:pStyle w:val="zzKopfFett"/>
      <w:tabs>
        <w:tab w:val="left" w:pos="4253"/>
      </w:tabs>
    </w:pPr>
    <w:r>
      <w:tab/>
      <w:t>des affaires vétérinaires OSAV</w:t>
    </w:r>
  </w:p>
  <w:p w14:paraId="3F9E560D" w14:textId="012B5F3C" w:rsidR="006F36C4" w:rsidRDefault="006C5638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</w:rPr>
      <w:t>Évaluation des risques</w:t>
    </w: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7B20DBCA" wp14:editId="369CBB43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6428D"/>
    <w:multiLevelType w:val="hybridMultilevel"/>
    <w:tmpl w:val="DEDA07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5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27073EE"/>
    <w:multiLevelType w:val="hybridMultilevel"/>
    <w:tmpl w:val="4CB4EB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4B49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15"/>
  </w:num>
  <w:num w:numId="13">
    <w:abstractNumId w:val="15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24"/>
  </w:num>
  <w:num w:numId="19">
    <w:abstractNumId w:val="16"/>
  </w:num>
  <w:num w:numId="20">
    <w:abstractNumId w:val="18"/>
  </w:num>
  <w:num w:numId="21">
    <w:abstractNumId w:val="19"/>
  </w:num>
  <w:num w:numId="22">
    <w:abstractNumId w:val="18"/>
  </w:num>
  <w:num w:numId="23">
    <w:abstractNumId w:val="20"/>
  </w:num>
  <w:num w:numId="24">
    <w:abstractNumId w:val="16"/>
  </w:num>
  <w:num w:numId="25">
    <w:abstractNumId w:val="12"/>
  </w:num>
  <w:num w:numId="26">
    <w:abstractNumId w:val="24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7"/>
  </w:num>
  <w:num w:numId="37">
    <w:abstractNumId w:val="21"/>
  </w:num>
  <w:num w:numId="38">
    <w:abstractNumId w:val="11"/>
  </w:num>
  <w:num w:numId="39">
    <w:abstractNumId w:val="15"/>
  </w:num>
  <w:num w:numId="40">
    <w:abstractNumId w:val="15"/>
  </w:num>
  <w:num w:numId="41">
    <w:abstractNumId w:val="15"/>
  </w:num>
  <w:num w:numId="42">
    <w:abstractNumId w:val="23"/>
  </w:num>
  <w:num w:numId="43">
    <w:abstractNumId w:val="14"/>
  </w:num>
  <w:num w:numId="44">
    <w:abstractNumId w:val="2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C4"/>
    <w:rsid w:val="000328EB"/>
    <w:rsid w:val="000E5A3D"/>
    <w:rsid w:val="001F0BCF"/>
    <w:rsid w:val="00277C6F"/>
    <w:rsid w:val="00325508"/>
    <w:rsid w:val="00390908"/>
    <w:rsid w:val="003D6426"/>
    <w:rsid w:val="003E1D12"/>
    <w:rsid w:val="00430823"/>
    <w:rsid w:val="00465857"/>
    <w:rsid w:val="00470BE2"/>
    <w:rsid w:val="00534D80"/>
    <w:rsid w:val="0056603E"/>
    <w:rsid w:val="005955F0"/>
    <w:rsid w:val="005E3081"/>
    <w:rsid w:val="00680B2E"/>
    <w:rsid w:val="006C5638"/>
    <w:rsid w:val="006F36C4"/>
    <w:rsid w:val="007531AB"/>
    <w:rsid w:val="00912D56"/>
    <w:rsid w:val="009F5180"/>
    <w:rsid w:val="00A95B73"/>
    <w:rsid w:val="00B36C0B"/>
    <w:rsid w:val="00C3582C"/>
    <w:rsid w:val="00CD787D"/>
    <w:rsid w:val="00D45EED"/>
    <w:rsid w:val="00E2402A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DF4579"/>
  <w15:docId w15:val="{2194CF6A-1D5A-4244-B112-4567ABD3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Cs w:val="22"/>
      <w:lang w:eastAsia="en-US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Pr>
      <w:rFonts w:eastAsia="Times New Roman" w:cstheme="minorBidi"/>
      <w:lang w:eastAsia="en-US"/>
    </w:r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Pr>
      <w:rFonts w:eastAsia="Times New Roman"/>
      <w:b/>
      <w:bCs/>
      <w:sz w:val="28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customStyle="1" w:styleId="zzRef">
    <w:name w:val="zz Ref"/>
    <w:basedOn w:val="Normal"/>
    <w:next w:val="Normal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Pr>
      <w:b/>
    </w:rPr>
  </w:style>
  <w:style w:type="paragraph" w:customStyle="1" w:styleId="zzAdresse">
    <w:name w:val="zz Adresse"/>
    <w:basedOn w:val="Normal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pPr>
      <w:spacing w:after="120" w:line="264" w:lineRule="auto"/>
    </w:pPr>
    <w:rPr>
      <w:sz w:val="22"/>
      <w:lang w:eastAsia="de-DE"/>
    </w:rPr>
  </w:style>
  <w:style w:type="paragraph" w:customStyle="1" w:styleId="Kopfzeile2Departement">
    <w:name w:val="Kopfzeile2Departement"/>
    <w:basedOn w:val="Normal"/>
    <w:next w:val="Normal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pPr>
      <w:ind w:left="567"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Pr>
      <w:b/>
    </w:rPr>
  </w:style>
  <w:style w:type="paragraph" w:customStyle="1" w:styleId="zzZusatzformatII">
    <w:name w:val="zz Zusatzformat II"/>
    <w:basedOn w:val="Normal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95B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5B7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5B7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5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5B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30 Check-list Discussion finale"/>
    <f:field ref="objsubject" par="" edit="true" text=""/>
    <f:field ref="objcreatedby" par="" text="Fridez, Françoise, frf, BLV"/>
    <f:field ref="objcreatedat" par="" text="24.06.2020 11:37:30"/>
    <f:field ref="objchangedby" par="" text="Fridez, Françoise, frf, BLV"/>
    <f:field ref="objmodifiedat" par="" text="24.06.2020 13:48:00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30 Check-list Discussion finale"/>
    <f:field ref="CHPRECONFIG_1_1001_Objektname" par="" edit="true" text="030 Check-list Discussion final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286C04B-BFA7-4AF5-8D2E-7A91D6422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 DO Abschlussbesprechung</vt:lpstr>
      <vt:lpstr>TO DO Abschlussbesprechung</vt:lpstr>
      <vt:lpstr/>
    </vt:vector>
  </TitlesOfParts>
  <Company>Bundesamt für Lebensmittelsicherheit und_x000d_
Veterinärwesen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Abschlussbesprechung</dc:title>
  <dc:creator>Thomas Luethi</dc:creator>
  <cp:lastModifiedBy>Fridez Françoise BLV</cp:lastModifiedBy>
  <cp:revision>10</cp:revision>
  <cp:lastPrinted>2010-11-10T20:39:00Z</cp:lastPrinted>
  <dcterms:created xsi:type="dcterms:W3CDTF">2024-09-05T13:36:00Z</dcterms:created>
  <dcterms:modified xsi:type="dcterms:W3CDTF">2024-10-21T15:13:00Z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2020-06-24/141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2020-06-24T11:37:30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COOSYSTEM@1.1:Container">
    <vt:lpwstr>COO.2101.102.7.1041328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24.06.2020</vt:lpwstr>
  </property>
  <property fmtid="{D5CDD505-2E9C-101B-9397-08002B2CF9AE}" pid="32" name="FSC#COOELAK@1.1001:OU">
    <vt:lpwstr>Risikobewertung,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*COO.2101.102.7.1041328*</vt:lpwstr>
  </property>
  <property fmtid="{D5CDD505-2E9C-101B-9397-08002B2CF9AE}" pid="35" name="FSC#COOELAK@1.1001:RefBarCode">
    <vt:lpwstr>*COO.2101.102.1.1041327*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francoise.fridez@blv.admin.ch</vt:lpwstr>
  </property>
  <property fmtid="{D5CDD505-2E9C-101B-9397-08002B2CF9AE}" pid="60" name="FSC#EVDCFG@15.1400:FileRespFax">
    <vt:lpwstr/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Françoise Fridez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Risikobewertung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frf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+41 58 46 67751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030 Check-list Discussion finale</vt:lpwstr>
  </property>
  <property fmtid="{D5CDD505-2E9C-101B-9397-08002B2CF9AE}" pid="85" name="FSC#EVDCFG@15.1400:UserFunction">
    <vt:lpwstr>Sachbearbeiter/-in RB / BLV</vt:lpwstr>
  </property>
  <property fmtid="{D5CDD505-2E9C-101B-9397-08002B2CF9AE}" pid="86" name="FSC#EVDCFG@15.1400:SalutationEnglish">
    <vt:lpwstr>Risk Assessment</vt:lpwstr>
  </property>
  <property fmtid="{D5CDD505-2E9C-101B-9397-08002B2CF9AE}" pid="87" name="FSC#EVDCFG@15.1400:SalutationFrench">
    <vt:lpwstr>Evaluation des risques</vt:lpwstr>
  </property>
  <property fmtid="{D5CDD505-2E9C-101B-9397-08002B2CF9AE}" pid="88" name="FSC#EVDCFG@15.1400:SalutationGerman">
    <vt:lpwstr>Risikobewertung</vt:lpwstr>
  </property>
  <property fmtid="{D5CDD505-2E9C-101B-9397-08002B2CF9AE}" pid="89" name="FSC#EVDCFG@15.1400:SalutationItalian">
    <vt:lpwstr>Valutazione dei rischi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RB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Fridez</vt:lpwstr>
  </property>
  <property fmtid="{D5CDD505-2E9C-101B-9397-08002B2CF9AE}" pid="149" name="FSC#EDIBLV@15.1700:UserInChargeUserFirstname">
    <vt:lpwstr>Françoise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Françoise</vt:lpwstr>
  </property>
  <property fmtid="{D5CDD505-2E9C-101B-9397-08002B2CF9AE}" pid="156" name="FSC#EDIBLV@15.1700:ResponsibleEditorSurname">
    <vt:lpwstr>Fridez</vt:lpwstr>
  </property>
  <property fmtid="{D5CDD505-2E9C-101B-9397-08002B2CF9AE}" pid="157" name="FSC#EDIBLV@15.1700:GroupTitle">
    <vt:lpwstr>Risikobewertung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141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24.06.2020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francoise.fridez@blv.admin.ch</vt:lpwstr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+41 58 46 67751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Fridez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Sachbearbeiter/-in RB / BLV</vt:lpwstr>
  </property>
  <property fmtid="{D5CDD505-2E9C-101B-9397-08002B2CF9AE}" pid="180" name="FSC#BSVTEMPL@102.1950:VornameNameFileResponsible">
    <vt:lpwstr>Françoise</vt:lpwstr>
  </property>
  <property fmtid="{D5CDD505-2E9C-101B-9397-08002B2CF9AE}" pid="181" name="FSC#BSVTEMPL@102.1950:FileResponsible">
    <vt:lpwstr>Françoise Fridez</vt:lpwstr>
  </property>
  <property fmtid="{D5CDD505-2E9C-101B-9397-08002B2CF9AE}" pid="182" name="FSC#BSVTEMPL@102.1950:FileRespOrg">
    <vt:lpwstr>Risikobewertung,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Risk Assessment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030_Abschlussbesprechung_FR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2020-06-24/141</vt:lpwstr>
  </property>
  <property fmtid="{D5CDD505-2E9C-101B-9397-08002B2CF9AE}" pid="195" name="FSC#EDICFG@15.1700:UniqueSubFileNumber">
    <vt:lpwstr>20202624-0141</vt:lpwstr>
  </property>
  <property fmtid="{D5CDD505-2E9C-101B-9397-08002B2CF9AE}" pid="196" name="FSC#BSVTEMPL@102.1950:DocumentIDEnhanced">
    <vt:lpwstr>314.3/2014/00251 24.06.2020 Doknr: 141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Risikobewertung</vt:lpwstr>
  </property>
  <property fmtid="{D5CDD505-2E9C-101B-9397-08002B2CF9AE}" pid="199" name="FSC#EDICFG@15.1700:FileRespOrgF">
    <vt:lpwstr>Evaluation des risques</vt:lpwstr>
  </property>
  <property fmtid="{D5CDD505-2E9C-101B-9397-08002B2CF9AE}" pid="200" name="FSC#EDICFG@15.1700:FileRespOrgE">
    <vt:lpwstr>Risk Assessment</vt:lpwstr>
  </property>
  <property fmtid="{D5CDD505-2E9C-101B-9397-08002B2CF9AE}" pid="201" name="FSC#EDICFG@15.1700:FileRespOrgI">
    <vt:lpwstr>Valutazione dei rischi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Françoise Fridez</vt:lpwstr>
  </property>
  <property fmtid="{D5CDD505-2E9C-101B-9397-08002B2CF9AE}" pid="209" name="FSC#ATSTATECFG@1.1001:AgentPhone">
    <vt:lpwstr>+41 58 46 67751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030_Abschlussbesprechung_FR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2020-06-24/141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