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BC2C" w14:textId="77777777" w:rsidR="00490F67" w:rsidRDefault="00180707">
      <w:pPr>
        <w:pStyle w:val="Titre"/>
        <w:rPr>
          <w:rFonts w:ascii="Arial" w:hAnsi="Arial" w:cs="Arial"/>
          <w:b/>
          <w:sz w:val="40"/>
        </w:rPr>
      </w:pPr>
      <w:r>
        <w:rPr>
          <w:rFonts w:ascii="Arial" w:hAnsi="Arial"/>
          <w:b/>
          <w:sz w:val="40"/>
        </w:rPr>
        <w:t>Étude cas-témoins</w:t>
      </w:r>
    </w:p>
    <w:p w14:paraId="3454D0B5" w14:textId="77777777" w:rsidR="00490F67" w:rsidRDefault="00490F67">
      <w:pPr>
        <w:spacing w:line="240" w:lineRule="auto"/>
      </w:pPr>
    </w:p>
    <w:p w14:paraId="34D778BC" w14:textId="0D318D84" w:rsidR="00490F67" w:rsidRDefault="00180707">
      <w:pPr>
        <w:spacing w:line="240" w:lineRule="auto"/>
        <w:rPr>
          <w:b/>
        </w:rPr>
      </w:pPr>
      <w:r>
        <w:rPr>
          <w:b/>
        </w:rPr>
        <w:t xml:space="preserve">État : </w:t>
      </w:r>
      <w:r w:rsidR="006A5DF3">
        <w:rPr>
          <w:b/>
        </w:rPr>
        <w:t>août </w:t>
      </w:r>
      <w:r>
        <w:rPr>
          <w:b/>
        </w:rPr>
        <w:t>202</w:t>
      </w:r>
      <w:r w:rsidR="005C29D4">
        <w:rPr>
          <w:b/>
        </w:rPr>
        <w:t>4</w:t>
      </w:r>
    </w:p>
    <w:p w14:paraId="493F9AFD" w14:textId="77777777" w:rsidR="00490F67" w:rsidRDefault="00490F67">
      <w:pPr>
        <w:spacing w:line="240" w:lineRule="auto"/>
      </w:pPr>
    </w:p>
    <w:p w14:paraId="2829BBD2" w14:textId="77777777" w:rsidR="00490F67" w:rsidRDefault="00180707">
      <w:pPr>
        <w:spacing w:line="240" w:lineRule="auto"/>
      </w:pPr>
      <w:r>
        <w:rPr>
          <w:b/>
        </w:rPr>
        <w:t>Utilisation :</w:t>
      </w:r>
      <w:r>
        <w:t xml:space="preserve"> en cas de foyers comportant un nombre illimité et ouvert de personnes exposées.</w:t>
      </w:r>
    </w:p>
    <w:p w14:paraId="64172DF2" w14:textId="0AF1C05F" w:rsidR="00490F67" w:rsidRDefault="00180707">
      <w:pPr>
        <w:spacing w:line="240" w:lineRule="auto"/>
      </w:pPr>
      <w:r>
        <w:t>La cohorte est trop importante et ouverte pour que toutes les personnes puissent être interrogées. La réalisation d’une étude cas-témoins est plus difficile que celle de l’étude de cohorte rétrospective, car le protocole de cette étude implique de recruter des témoins.</w:t>
      </w:r>
    </w:p>
    <w:p w14:paraId="684A81C4" w14:textId="77777777" w:rsidR="00490F67" w:rsidRDefault="00490F67">
      <w:pPr>
        <w:spacing w:line="240" w:lineRule="auto"/>
      </w:pPr>
    </w:p>
    <w:p w14:paraId="0D6128C7" w14:textId="31A9E9E6" w:rsidR="00490F67" w:rsidRDefault="00180707">
      <w:pPr>
        <w:spacing w:line="240" w:lineRule="auto"/>
      </w:pPr>
      <w:r>
        <w:t>Dans l’idéal, les témoins à recruter ne se distinguent des sujets (cas) que par le fait qu’ils ne sont pas atteints de la même pathologie. Par contre, ils présentent des caractéristiques identiques à celles des malades en termes d’âge, de sexe, de classe sociale, etc., et auraient donc eux aussi pu tomber malades.</w:t>
      </w:r>
    </w:p>
    <w:p w14:paraId="63661556" w14:textId="442D6AF9" w:rsidR="00490F67" w:rsidRDefault="00490F67">
      <w:pPr>
        <w:spacing w:line="240" w:lineRule="auto"/>
      </w:pPr>
    </w:p>
    <w:p w14:paraId="5E4D632D" w14:textId="458D701A" w:rsidR="00490F67" w:rsidRDefault="00180707">
      <w:pPr>
        <w:spacing w:line="240" w:lineRule="auto"/>
      </w:pPr>
      <w:r>
        <w:t xml:space="preserve">Jusqu’à 4 témoins peuvent être assignés à chaque cas. Il est cependant recommandé d’utiliser un rapport cas-témoin de </w:t>
      </w:r>
      <w:proofErr w:type="gramStart"/>
      <w:r>
        <w:t>1:</w:t>
      </w:r>
      <w:proofErr w:type="gramEnd"/>
      <w:r>
        <w:t>2, c’est-à-dire qu’au moins 2 témoins devraient être interrogés pour chaque cas.</w:t>
      </w:r>
    </w:p>
    <w:p w14:paraId="59E29481" w14:textId="6193CC49" w:rsidR="00490F67" w:rsidRDefault="00490F67">
      <w:pPr>
        <w:spacing w:line="240" w:lineRule="auto"/>
      </w:pPr>
    </w:p>
    <w:p w14:paraId="64680CED" w14:textId="79DD2AE0" w:rsidR="00490F67" w:rsidRDefault="00180707">
      <w:pPr>
        <w:spacing w:line="240" w:lineRule="auto"/>
      </w:pPr>
      <w:r>
        <w:rPr>
          <w:b/>
          <w:bCs/>
        </w:rPr>
        <w:t>Réalisation :</w:t>
      </w:r>
      <w:r>
        <w:t xml:space="preserve"> recrutement de témoins adaptés, que l’on pourra trouver dans la population, au sein de la famille, parmi les amis, les collègues, etc.</w:t>
      </w:r>
    </w:p>
    <w:p w14:paraId="06C4C7CD" w14:textId="77777777" w:rsidR="00490F67" w:rsidRDefault="00490F67">
      <w:pPr>
        <w:spacing w:line="240" w:lineRule="auto"/>
      </w:pPr>
    </w:p>
    <w:p w14:paraId="4631C5EF" w14:textId="0C470535" w:rsidR="00490F67" w:rsidRDefault="00180707">
      <w:pPr>
        <w:spacing w:line="240" w:lineRule="auto"/>
      </w:pPr>
      <w:r>
        <w:t xml:space="preserve">Entretien avec les malades et les témoins pour déterminer </w:t>
      </w:r>
      <w:r w:rsidR="00291436">
        <w:t xml:space="preserve">l’exposition, c’est-à-dire les </w:t>
      </w:r>
      <w:r>
        <w:t>aliments ou plats consommés</w:t>
      </w:r>
      <w:r w:rsidR="00291436">
        <w:t xml:space="preserve"> ou le contact avec de l’eau de douche ou de baignade ainsi que</w:t>
      </w:r>
      <w:r>
        <w:t xml:space="preserve"> leurs effets sur la santé (cf. ill. 1). Idéalement, les résultats sont consignés dans un tableau comportant deux lignes et deux colonnes (2 x 2) et le lien entre la maladie et </w:t>
      </w:r>
      <w:r w:rsidR="00291436">
        <w:t>l’exposition</w:t>
      </w:r>
      <w:r>
        <w:t xml:space="preserve"> est ensuite calculé.</w:t>
      </w:r>
    </w:p>
    <w:p w14:paraId="3124E71A" w14:textId="526DF795" w:rsidR="009D5DEE" w:rsidRDefault="009D5DEE">
      <w:pPr>
        <w:spacing w:line="240" w:lineRule="auto"/>
      </w:pPr>
    </w:p>
    <w:p w14:paraId="2DF4B893" w14:textId="22BD2647" w:rsidR="009D5DEE" w:rsidRDefault="009D5DEE">
      <w:pPr>
        <w:spacing w:line="240" w:lineRule="auto"/>
      </w:pPr>
      <w:r>
        <w:rPr>
          <w:noProof/>
          <w:lang w:val="en-US"/>
        </w:rPr>
        <w:drawing>
          <wp:inline distT="0" distB="0" distL="0" distR="0" wp14:anchorId="5572885D" wp14:editId="456D107C">
            <wp:extent cx="5811505" cy="156963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1076" cy="157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F8A1A" w14:textId="43A7B22F" w:rsidR="00F95305" w:rsidRPr="00F95305" w:rsidRDefault="00F95305" w:rsidP="00F95305">
      <w:pPr>
        <w:spacing w:line="240" w:lineRule="auto"/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4342AE">
        <w:rPr>
          <w:sz w:val="16"/>
        </w:rPr>
        <w:t>Image</w:t>
      </w:r>
      <w:r w:rsidRPr="00F95305">
        <w:rPr>
          <w:sz w:val="16"/>
        </w:rPr>
        <w:t xml:space="preserve"> </w:t>
      </w:r>
      <w:r w:rsidRPr="00F95305">
        <w:rPr>
          <w:rFonts w:cs="Arial"/>
          <w:sz w:val="16"/>
        </w:rPr>
        <w:t>©</w:t>
      </w:r>
      <w:proofErr w:type="spellStart"/>
      <w:r w:rsidRPr="00F95305">
        <w:rPr>
          <w:sz w:val="16"/>
        </w:rPr>
        <w:t>pixaby</w:t>
      </w:r>
      <w:proofErr w:type="spellEnd"/>
    </w:p>
    <w:p w14:paraId="5AC1E3D5" w14:textId="418DA249" w:rsidR="00F95305" w:rsidRPr="00F95305" w:rsidRDefault="00F95305" w:rsidP="00F95305">
      <w:pPr>
        <w:spacing w:line="240" w:lineRule="auto"/>
      </w:pPr>
      <w:r w:rsidRPr="004342AE">
        <w:rPr>
          <w:b/>
        </w:rPr>
        <w:t>Ill</w:t>
      </w:r>
      <w:r w:rsidRPr="00F95305">
        <w:rPr>
          <w:b/>
        </w:rPr>
        <w:t>.1</w:t>
      </w:r>
      <w:r w:rsidRPr="00F95305">
        <w:t xml:space="preserve"> </w:t>
      </w:r>
      <w:r w:rsidRPr="004342AE">
        <w:t xml:space="preserve">Conception de l’étude cas-témoins avec exemple d’exposition </w:t>
      </w:r>
      <w:r w:rsidR="00D167B6">
        <w:t>à</w:t>
      </w:r>
      <w:r w:rsidRPr="004342AE">
        <w:t xml:space="preserve"> un aliment ou </w:t>
      </w:r>
      <w:r w:rsidR="00D167B6">
        <w:t xml:space="preserve">à </w:t>
      </w:r>
      <w:r w:rsidRPr="004342AE">
        <w:t>de l’eau de douche ou de baignade</w:t>
      </w:r>
      <w:r w:rsidRPr="00F95305">
        <w:t>.</w:t>
      </w:r>
    </w:p>
    <w:p w14:paraId="3D1191C1" w14:textId="1CBC4E54" w:rsidR="00490F67" w:rsidRDefault="00490F67">
      <w:pPr>
        <w:spacing w:line="240" w:lineRule="auto"/>
      </w:pPr>
    </w:p>
    <w:p w14:paraId="66117725" w14:textId="0C4A4765" w:rsidR="00490F67" w:rsidRDefault="00180707">
      <w:pPr>
        <w:spacing w:line="240" w:lineRule="auto"/>
      </w:pPr>
      <w:r w:rsidRPr="002A45F5">
        <w:t xml:space="preserve">À noter que la </w:t>
      </w:r>
      <w:r w:rsidR="002A45F5" w:rsidRPr="002A45F5">
        <w:t>re</w:t>
      </w:r>
      <w:r w:rsidRPr="002A45F5">
        <w:t xml:space="preserve">présentation de l’exposition et des cas/témoins peut varier </w:t>
      </w:r>
      <w:r w:rsidR="006B26D4" w:rsidRPr="002A45F5">
        <w:t>d’une publication à l’autre</w:t>
      </w:r>
      <w:r w:rsidR="002A45F5" w:rsidRPr="002A45F5">
        <w:t xml:space="preserve"> </w:t>
      </w:r>
      <w:r w:rsidRPr="002A45F5">
        <w:t>!</w:t>
      </w:r>
    </w:p>
    <w:p w14:paraId="4714C512" w14:textId="77777777" w:rsidR="00490F67" w:rsidRDefault="00490F67">
      <w:pPr>
        <w:spacing w:line="240" w:lineRule="auto"/>
      </w:pPr>
    </w:p>
    <w:p w14:paraId="02D91C55" w14:textId="40DBB5B7" w:rsidR="00490F67" w:rsidRDefault="00180707">
      <w:pPr>
        <w:spacing w:line="240" w:lineRule="auto"/>
      </w:pPr>
      <w:r>
        <w:rPr>
          <w:b/>
        </w:rPr>
        <w:t>Analyse :</w:t>
      </w:r>
      <w:r>
        <w:t xml:space="preserve"> pour chaque exposition (</w:t>
      </w:r>
      <w:r w:rsidR="00F95305" w:rsidRPr="004342AE">
        <w:t>aliment</w:t>
      </w:r>
      <w:r w:rsidR="00E40004">
        <w:t>,</w:t>
      </w:r>
      <w:r w:rsidR="00F95305" w:rsidRPr="004342AE">
        <w:t xml:space="preserve"> eau de douche ou de baignade</w:t>
      </w:r>
      <w:r>
        <w:t>), on détermine la proportion de cas et de témoins tombés malades, l’</w:t>
      </w:r>
      <w:proofErr w:type="spellStart"/>
      <w:r>
        <w:t>odds</w:t>
      </w:r>
      <w:proofErr w:type="spellEnd"/>
      <w:r>
        <w:t xml:space="preserve"> ratio (risque relatif rapproché) et les intervalles de confiance.</w:t>
      </w:r>
    </w:p>
    <w:p w14:paraId="5E20A5B8" w14:textId="77777777" w:rsidR="00490F67" w:rsidRDefault="00490F67">
      <w:pPr>
        <w:spacing w:line="240" w:lineRule="auto"/>
      </w:pPr>
    </w:p>
    <w:p w14:paraId="25827092" w14:textId="77777777" w:rsidR="00490F67" w:rsidRDefault="00180707">
      <w:pPr>
        <w:spacing w:line="240" w:lineRule="auto"/>
        <w:rPr>
          <w:b/>
        </w:rPr>
      </w:pPr>
      <w:r>
        <w:rPr>
          <w:b/>
        </w:rPr>
        <w:t>Interprétation des résultats</w:t>
      </w:r>
    </w:p>
    <w:p w14:paraId="18254AA9" w14:textId="6009416B" w:rsidR="00490F67" w:rsidRDefault="00180707">
      <w:pPr>
        <w:pStyle w:val="Paragraphedeliste"/>
        <w:numPr>
          <w:ilvl w:val="0"/>
          <w:numId w:val="2"/>
        </w:numPr>
        <w:spacing w:line="240" w:lineRule="auto"/>
      </w:pPr>
      <w:r>
        <w:t xml:space="preserve">Un </w:t>
      </w:r>
      <w:proofErr w:type="spellStart"/>
      <w:r>
        <w:t>odds</w:t>
      </w:r>
      <w:proofErr w:type="spellEnd"/>
      <w:r>
        <w:t xml:space="preserve"> ratio (risque relatif rapproché) supérieur à 1 signifie que le facteur étudié (par</w:t>
      </w:r>
      <w:r w:rsidR="00346670">
        <w:t> </w:t>
      </w:r>
      <w:r>
        <w:t xml:space="preserve">ex. un </w:t>
      </w:r>
      <w:r w:rsidR="00DF37E7">
        <w:t>composant</w:t>
      </w:r>
      <w:r>
        <w:t xml:space="preserve"> du menu, un aliment</w:t>
      </w:r>
      <w:r w:rsidR="00F95305">
        <w:t>, une exposition à de l’eau de baignade</w:t>
      </w:r>
      <w:r>
        <w:t>) pourrait être un facteur de risque.</w:t>
      </w:r>
    </w:p>
    <w:p w14:paraId="69AE0305" w14:textId="33B492F9" w:rsidR="00490F67" w:rsidRDefault="00180707">
      <w:pPr>
        <w:pStyle w:val="Paragraphedeliste"/>
        <w:numPr>
          <w:ilvl w:val="0"/>
          <w:numId w:val="2"/>
        </w:numPr>
        <w:spacing w:line="240" w:lineRule="auto"/>
      </w:pPr>
      <w:r>
        <w:t xml:space="preserve">Un </w:t>
      </w:r>
      <w:proofErr w:type="spellStart"/>
      <w:r>
        <w:t>odds</w:t>
      </w:r>
      <w:proofErr w:type="spellEnd"/>
      <w:r>
        <w:t xml:space="preserve"> ratio (risque relatif rapproché) égal à 1 signifie que le facteur étudié (par</w:t>
      </w:r>
      <w:r w:rsidR="00346670">
        <w:t> </w:t>
      </w:r>
      <w:r>
        <w:t xml:space="preserve">ex. un </w:t>
      </w:r>
      <w:r w:rsidR="00EF58D0">
        <w:t>composant</w:t>
      </w:r>
      <w:r>
        <w:t xml:space="preserve"> du menu, un aliment</w:t>
      </w:r>
      <w:r w:rsidR="00F95305">
        <w:t>, une exposition à de l’eau de baignade</w:t>
      </w:r>
      <w:r>
        <w:t>) et la maladie n’ont aucun lien</w:t>
      </w:r>
      <w:r w:rsidR="0087369E">
        <w:t xml:space="preserve"> entre eux</w:t>
      </w:r>
      <w:r>
        <w:t>.</w:t>
      </w:r>
    </w:p>
    <w:p w14:paraId="53B6B78C" w14:textId="7DF0BE24" w:rsidR="00490F67" w:rsidRDefault="00180707">
      <w:pPr>
        <w:pStyle w:val="Paragraphedeliste"/>
        <w:numPr>
          <w:ilvl w:val="0"/>
          <w:numId w:val="2"/>
        </w:numPr>
        <w:spacing w:line="240" w:lineRule="auto"/>
      </w:pPr>
      <w:r>
        <w:t xml:space="preserve">Un </w:t>
      </w:r>
      <w:proofErr w:type="spellStart"/>
      <w:r>
        <w:t>odds</w:t>
      </w:r>
      <w:proofErr w:type="spellEnd"/>
      <w:r>
        <w:t xml:space="preserve"> ratio (risque relatif rapproché) inférieur à 1 signifie que le facteur étudié (par</w:t>
      </w:r>
      <w:r w:rsidR="00346670">
        <w:t> </w:t>
      </w:r>
      <w:r>
        <w:t xml:space="preserve">ex. un </w:t>
      </w:r>
      <w:r w:rsidR="00346670">
        <w:t>composant</w:t>
      </w:r>
      <w:r>
        <w:t xml:space="preserve"> du menu, un aliment</w:t>
      </w:r>
      <w:r w:rsidR="00F95305">
        <w:t>, une exposition à de l’eau de baignade</w:t>
      </w:r>
      <w:r>
        <w:t xml:space="preserve">) a un effet protecteur </w:t>
      </w:r>
      <w:r>
        <w:lastRenderedPageBreak/>
        <w:t xml:space="preserve">(en d’autres termes, la personne qui a mangé ce </w:t>
      </w:r>
      <w:r w:rsidR="00346670">
        <w:t>composant</w:t>
      </w:r>
      <w:r>
        <w:t xml:space="preserve"> </w:t>
      </w:r>
      <w:r w:rsidR="00F95305">
        <w:t xml:space="preserve">ou qui a été en contact avec l’eau de baignade </w:t>
      </w:r>
      <w:r>
        <w:t>a probablement renoncé au facteur de risque).</w:t>
      </w:r>
    </w:p>
    <w:p w14:paraId="23AC62CF" w14:textId="77777777" w:rsidR="00490F67" w:rsidRDefault="00490F67">
      <w:pPr>
        <w:spacing w:line="240" w:lineRule="auto"/>
      </w:pPr>
    </w:p>
    <w:p w14:paraId="275756B9" w14:textId="77777777" w:rsidR="00490F67" w:rsidRDefault="00180707">
      <w:pPr>
        <w:spacing w:line="240" w:lineRule="auto"/>
      </w:pPr>
      <w:r>
        <w:t>Lors de l’interprétation des résultats, l’intervalle de confiance (qui ne comprend pas le 1) doit être pris en considération.</w:t>
      </w:r>
    </w:p>
    <w:p w14:paraId="5CA6C189" w14:textId="77777777" w:rsidR="00490F67" w:rsidRDefault="00490F67">
      <w:pPr>
        <w:rPr>
          <w:b/>
          <w:sz w:val="28"/>
        </w:rPr>
      </w:pPr>
    </w:p>
    <w:p w14:paraId="045B85CE" w14:textId="77777777" w:rsidR="00490F67" w:rsidRPr="00F5121A" w:rsidRDefault="00180707">
      <w:pPr>
        <w:rPr>
          <w:b/>
          <w:sz w:val="28"/>
          <w:u w:val="single"/>
        </w:rPr>
      </w:pPr>
      <w:r w:rsidRPr="00F5121A">
        <w:rPr>
          <w:b/>
          <w:sz w:val="28"/>
          <w:u w:val="single"/>
        </w:rPr>
        <w:t>Exemple de calcul</w:t>
      </w:r>
    </w:p>
    <w:p w14:paraId="4628EBEE" w14:textId="77777777" w:rsidR="00490F67" w:rsidRDefault="00490F67">
      <w:pPr>
        <w:rPr>
          <w:b/>
        </w:rPr>
      </w:pPr>
    </w:p>
    <w:p w14:paraId="2AEFD6DD" w14:textId="77777777" w:rsidR="00490F67" w:rsidRDefault="00180707">
      <w:r>
        <w:rPr>
          <w:noProof/>
          <w:lang w:val="en-US"/>
        </w:rPr>
        <w:drawing>
          <wp:inline distT="0" distB="0" distL="0" distR="0" wp14:anchorId="5A2A65CE" wp14:editId="120BEB58">
            <wp:extent cx="4461510" cy="324669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194" r="1782" b="3102"/>
                    <a:stretch/>
                  </pic:blipFill>
                  <pic:spPr bwMode="auto">
                    <a:xfrm>
                      <a:off x="0" y="0"/>
                      <a:ext cx="4462479" cy="3247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12A81D" w14:textId="16589CBF" w:rsidR="00490F67" w:rsidRDefault="00180707">
      <w:r>
        <w:rPr>
          <w:b/>
        </w:rPr>
        <w:t>Ill. 2</w:t>
      </w:r>
      <w:r>
        <w:t xml:space="preserve"> Calcul de l’OR : </w:t>
      </w:r>
      <w:proofErr w:type="spellStart"/>
      <w:r>
        <w:t>odds</w:t>
      </w:r>
      <w:proofErr w:type="spellEnd"/>
      <w:r>
        <w:t xml:space="preserve"> ratio (risque relatif rapproché)</w:t>
      </w:r>
      <w:r w:rsidR="00F95305">
        <w:t xml:space="preserve"> avec un exemple d’aliment</w:t>
      </w:r>
    </w:p>
    <w:p w14:paraId="3CC8337B" w14:textId="745AD533" w:rsidR="00490F67" w:rsidRDefault="00490F67"/>
    <w:p w14:paraId="5BB20D5F" w14:textId="70F0CED3" w:rsidR="009D58EE" w:rsidRDefault="009D58EE"/>
    <w:p w14:paraId="613B5934" w14:textId="77777777" w:rsidR="009D58EE" w:rsidRDefault="009D58EE"/>
    <w:p w14:paraId="206C2C6B" w14:textId="77777777" w:rsidR="009D58EE" w:rsidRDefault="009D58EE"/>
    <w:p w14:paraId="676BD271" w14:textId="3B2D2BFE" w:rsidR="00490F67" w:rsidRDefault="00180707">
      <w:r>
        <w:rPr>
          <w:b/>
        </w:rPr>
        <w:t>Il est conseillé d’utiliser le document d’aide</w:t>
      </w:r>
      <w:r w:rsidR="006B26D4">
        <w:rPr>
          <w:b/>
        </w:rPr>
        <w:t xml:space="preserve"> </w:t>
      </w:r>
      <w:r w:rsidR="00A053B9">
        <w:rPr>
          <w:b/>
        </w:rPr>
        <w:t>N°</w:t>
      </w:r>
      <w:r w:rsidR="00CD4505">
        <w:rPr>
          <w:b/>
        </w:rPr>
        <w:t> </w:t>
      </w:r>
      <w:r w:rsidR="00A053B9">
        <w:rPr>
          <w:b/>
        </w:rPr>
        <w:t>015 « </w:t>
      </w:r>
      <w:r w:rsidR="00A053B9" w:rsidRPr="00A053B9">
        <w:rPr>
          <w:b/>
        </w:rPr>
        <w:t>Enregistrement et analyse des enquêtes épidémiologiques (RKI)</w:t>
      </w:r>
      <w:r w:rsidR="00A053B9">
        <w:rPr>
          <w:b/>
        </w:rPr>
        <w:t> »</w:t>
      </w:r>
      <w:r>
        <w:rPr>
          <w:b/>
        </w:rPr>
        <w:t xml:space="preserve"> pour le calcul.</w:t>
      </w:r>
    </w:p>
    <w:p w14:paraId="2E75344F" w14:textId="77777777" w:rsidR="00490F67" w:rsidRDefault="00490F67"/>
    <w:p w14:paraId="61648CD2" w14:textId="77777777" w:rsidR="00490F67" w:rsidRDefault="00180707">
      <w:r>
        <w:t>Un exemple de calcul :</w:t>
      </w:r>
    </w:p>
    <w:p w14:paraId="697B311F" w14:textId="77777777" w:rsidR="00490F67" w:rsidRDefault="00180707">
      <w:r>
        <w:rPr>
          <w:noProof/>
          <w:lang w:val="en-US"/>
        </w:rPr>
        <w:drawing>
          <wp:inline distT="0" distB="0" distL="0" distR="0" wp14:anchorId="6B6395CF" wp14:editId="6677171D">
            <wp:extent cx="5200650" cy="107632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8747D" w14:textId="77777777" w:rsidR="00490F67" w:rsidRDefault="00490F67"/>
    <w:p w14:paraId="6339AD69" w14:textId="77777777" w:rsidR="00490F67" w:rsidRDefault="00180707">
      <w:r>
        <w:rPr>
          <w:b/>
        </w:rPr>
        <w:t>Dans cet exemple, l’</w:t>
      </w:r>
      <w:proofErr w:type="spellStart"/>
      <w:r>
        <w:rPr>
          <w:b/>
        </w:rPr>
        <w:t>odds</w:t>
      </w:r>
      <w:proofErr w:type="spellEnd"/>
      <w:r>
        <w:rPr>
          <w:b/>
        </w:rPr>
        <w:t xml:space="preserve"> ratio est de 19,80 (intervalle de confiance : 6,03 – 64,98).</w:t>
      </w:r>
    </w:p>
    <w:p w14:paraId="36BE725B" w14:textId="77777777" w:rsidR="00490F67" w:rsidRDefault="00490F67"/>
    <w:p w14:paraId="4335E566" w14:textId="16BA374F" w:rsidR="00490F67" w:rsidRDefault="00180707">
      <w:r>
        <w:rPr>
          <w:b/>
          <w:bCs/>
        </w:rPr>
        <w:t>Interprétation :</w:t>
      </w:r>
      <w:r>
        <w:t xml:space="preserve"> un </w:t>
      </w:r>
      <w:proofErr w:type="spellStart"/>
      <w:r>
        <w:t>odds</w:t>
      </w:r>
      <w:proofErr w:type="spellEnd"/>
      <w:r>
        <w:t xml:space="preserve"> ratio (risque relatif rapproché) supérieur à 1 signifie que le facteur étudié (par</w:t>
      </w:r>
      <w:r w:rsidR="00A6217E">
        <w:t> </w:t>
      </w:r>
      <w:r>
        <w:t xml:space="preserve">ex. un </w:t>
      </w:r>
      <w:r w:rsidR="009A4DBD">
        <w:t>composant</w:t>
      </w:r>
      <w:r>
        <w:t xml:space="preserve"> du menu, un aliment</w:t>
      </w:r>
      <w:r w:rsidR="00231309">
        <w:t>, une exposition à l’eau de baignade</w:t>
      </w:r>
      <w:r>
        <w:t>) pourrait être un facteur de risque.</w:t>
      </w:r>
    </w:p>
    <w:p w14:paraId="05AE59D1" w14:textId="77777777" w:rsidR="00490F67" w:rsidRDefault="00490F67"/>
    <w:p w14:paraId="0CB85FA6" w14:textId="49C2E23C" w:rsidR="00490F67" w:rsidRDefault="00180707">
      <w:r>
        <w:rPr>
          <w:b/>
          <w:bCs/>
          <w:i/>
          <w:iCs/>
        </w:rPr>
        <w:t>Nota bene</w:t>
      </w:r>
      <w:r>
        <w:rPr>
          <w:b/>
          <w:bCs/>
        </w:rPr>
        <w:t> :</w:t>
      </w:r>
      <w:r>
        <w:t xml:space="preserve"> contrairement au risque relatif</w:t>
      </w:r>
      <w:r w:rsidR="00A6217E">
        <w:t> </w:t>
      </w:r>
      <w:r>
        <w:t xml:space="preserve">RR (voir </w:t>
      </w:r>
      <w:r w:rsidR="008559C5">
        <w:t>document d’a</w:t>
      </w:r>
      <w:r w:rsidR="002D2A57">
        <w:t xml:space="preserve">ide </w:t>
      </w:r>
      <w:r w:rsidR="008559C5">
        <w:t>N°</w:t>
      </w:r>
      <w:r w:rsidR="00A6217E">
        <w:t> </w:t>
      </w:r>
      <w:r w:rsidR="002D2A57">
        <w:t>024</w:t>
      </w:r>
      <w:r w:rsidR="00A053B9">
        <w:t xml:space="preserve"> </w:t>
      </w:r>
      <w:r w:rsidR="008559C5">
        <w:t>« </w:t>
      </w:r>
      <w:r w:rsidR="009A4DBD">
        <w:t>É</w:t>
      </w:r>
      <w:r w:rsidR="00A053B9" w:rsidRPr="00A053B9">
        <w:t>tude de cohorte rétrospective</w:t>
      </w:r>
      <w:r w:rsidR="008559C5">
        <w:t> »</w:t>
      </w:r>
      <w:r>
        <w:t xml:space="preserve">), il est impossible d’interpréter directement les résultats d’un </w:t>
      </w:r>
      <w:proofErr w:type="spellStart"/>
      <w:r>
        <w:t>odds</w:t>
      </w:r>
      <w:proofErr w:type="spellEnd"/>
      <w:r>
        <w:t xml:space="preserve"> ratio, qui indique seulement dans quelle mesure une exposition et un résultat semblent </w:t>
      </w:r>
      <w:r w:rsidR="00B67484">
        <w:t>avoir un lien entre eux</w:t>
      </w:r>
      <w:r>
        <w:t>.</w:t>
      </w:r>
    </w:p>
    <w:sectPr w:rsidR="00490F67">
      <w:headerReference w:type="first" r:id="rId11"/>
      <w:pgSz w:w="11906" w:h="16838" w:code="9"/>
      <w:pgMar w:top="1191" w:right="1134" w:bottom="907" w:left="1701" w:header="65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3989" w14:textId="77777777" w:rsidR="00321F45" w:rsidRDefault="00321F45">
      <w:pPr>
        <w:spacing w:line="240" w:lineRule="auto"/>
      </w:pPr>
      <w:r>
        <w:separator/>
      </w:r>
    </w:p>
  </w:endnote>
  <w:endnote w:type="continuationSeparator" w:id="0">
    <w:p w14:paraId="41044314" w14:textId="77777777" w:rsidR="00321F45" w:rsidRDefault="00321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A04C" w14:textId="77777777" w:rsidR="00321F45" w:rsidRDefault="00321F45">
      <w:pPr>
        <w:spacing w:line="240" w:lineRule="auto"/>
      </w:pPr>
      <w:r>
        <w:separator/>
      </w:r>
    </w:p>
  </w:footnote>
  <w:footnote w:type="continuationSeparator" w:id="0">
    <w:p w14:paraId="5966761E" w14:textId="77777777" w:rsidR="00321F45" w:rsidRDefault="00321F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70AC" w14:textId="77777777" w:rsidR="00490F67" w:rsidRDefault="00180707">
    <w:pPr>
      <w:pStyle w:val="zzKopfDept"/>
      <w:tabs>
        <w:tab w:val="left" w:pos="4253"/>
      </w:tabs>
      <w:spacing w:after="70"/>
    </w:pPr>
    <w:r>
      <w:tab/>
      <w:t>Département fédéral de l’intérieur DFI</w:t>
    </w:r>
  </w:p>
  <w:p w14:paraId="76D94561" w14:textId="77777777" w:rsidR="00490F67" w:rsidRDefault="00180707">
    <w:pPr>
      <w:pStyle w:val="zzKopfFett"/>
      <w:tabs>
        <w:tab w:val="left" w:pos="4253"/>
      </w:tabs>
    </w:pPr>
    <w:r>
      <w:tab/>
      <w:t>Office fédéral de la sécurité alimentaire et</w:t>
    </w:r>
  </w:p>
  <w:p w14:paraId="0847A4B6" w14:textId="77777777" w:rsidR="00490F67" w:rsidRDefault="00180707">
    <w:pPr>
      <w:pStyle w:val="zzKopfFett"/>
      <w:tabs>
        <w:tab w:val="left" w:pos="4253"/>
      </w:tabs>
    </w:pPr>
    <w:r>
      <w:tab/>
      <w:t>des affaires vétérinaires OSAV</w:t>
    </w:r>
  </w:p>
  <w:p w14:paraId="3F868101" w14:textId="3A89000C" w:rsidR="00490F67" w:rsidRDefault="00180707">
    <w:pPr>
      <w:tabs>
        <w:tab w:val="left" w:pos="4253"/>
      </w:tabs>
      <w:spacing w:after="1200" w:line="200" w:lineRule="atLeast"/>
      <w:rPr>
        <w:sz w:val="15"/>
        <w:szCs w:val="15"/>
      </w:rPr>
    </w:pPr>
    <w:r>
      <w:tab/>
    </w:r>
    <w:r>
      <w:rPr>
        <w:bCs/>
        <w:sz w:val="15"/>
        <w:szCs w:val="15"/>
      </w:rPr>
      <w:t>Évaluation des risques</w:t>
    </w: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5CA01D81" wp14:editId="0598B9CE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7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534CF"/>
    <w:multiLevelType w:val="hybridMultilevel"/>
    <w:tmpl w:val="E984F74A"/>
    <w:lvl w:ilvl="0" w:tplc="73F27AC8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49283B"/>
    <w:multiLevelType w:val="hybridMultilevel"/>
    <w:tmpl w:val="0F3E04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A016F"/>
    <w:multiLevelType w:val="hybridMultilevel"/>
    <w:tmpl w:val="A3D260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67"/>
    <w:rsid w:val="0007618C"/>
    <w:rsid w:val="00180707"/>
    <w:rsid w:val="00231309"/>
    <w:rsid w:val="00291436"/>
    <w:rsid w:val="002A45F5"/>
    <w:rsid w:val="002D2A57"/>
    <w:rsid w:val="00321F45"/>
    <w:rsid w:val="00346670"/>
    <w:rsid w:val="0043097C"/>
    <w:rsid w:val="004342AE"/>
    <w:rsid w:val="00490F67"/>
    <w:rsid w:val="00502804"/>
    <w:rsid w:val="005C29D4"/>
    <w:rsid w:val="00610E03"/>
    <w:rsid w:val="006A5DF3"/>
    <w:rsid w:val="006B26D4"/>
    <w:rsid w:val="00727233"/>
    <w:rsid w:val="0076024E"/>
    <w:rsid w:val="007C46EA"/>
    <w:rsid w:val="008559C5"/>
    <w:rsid w:val="0087369E"/>
    <w:rsid w:val="009A4DBD"/>
    <w:rsid w:val="009D58EE"/>
    <w:rsid w:val="009D5DEE"/>
    <w:rsid w:val="00A053B9"/>
    <w:rsid w:val="00A6217E"/>
    <w:rsid w:val="00A778AD"/>
    <w:rsid w:val="00B53D10"/>
    <w:rsid w:val="00B64963"/>
    <w:rsid w:val="00B67484"/>
    <w:rsid w:val="00B9504C"/>
    <w:rsid w:val="00C45D84"/>
    <w:rsid w:val="00CD4505"/>
    <w:rsid w:val="00D167B6"/>
    <w:rsid w:val="00D617FF"/>
    <w:rsid w:val="00DD2223"/>
    <w:rsid w:val="00DF37E7"/>
    <w:rsid w:val="00E25B93"/>
    <w:rsid w:val="00E40004"/>
    <w:rsid w:val="00E46237"/>
    <w:rsid w:val="00EB6F41"/>
    <w:rsid w:val="00EC5B3D"/>
    <w:rsid w:val="00EF58D0"/>
    <w:rsid w:val="00F5121A"/>
    <w:rsid w:val="00F9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D5C4225"/>
  <w15:chartTrackingRefBased/>
  <w15:docId w15:val="{EC188041-707E-45E3-B5B6-0C8D81D9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atLeast"/>
    </w:pPr>
    <w:rPr>
      <w:rFonts w:ascii="Arial" w:eastAsia="MS Mincho" w:hAnsi="Arial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567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Arial" w:eastAsia="MS Mincho" w:hAnsi="Arial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MS Mincho" w:hAnsi="Arial" w:cs="Times New Roman"/>
      <w:sz w:val="20"/>
    </w:rPr>
  </w:style>
  <w:style w:type="paragraph" w:customStyle="1" w:styleId="zzKopfDept">
    <w:name w:val="zz KopfDept"/>
    <w:next w:val="Normal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En-tte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styleId="Commentaire">
    <w:name w:val="annotation text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MS Mincho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after="0"/>
    </w:pPr>
    <w:rPr>
      <w:rFonts w:ascii="Arial" w:eastAsia="MS Mincho" w:hAnsi="Arial" w:cs="Times New Roman"/>
      <w:b/>
      <w:bCs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Arial" w:eastAsia="MS Mincho" w:hAnsi="Arial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5C29D4"/>
    <w:pPr>
      <w:spacing w:after="0" w:line="240" w:lineRule="auto"/>
    </w:pPr>
    <w:rPr>
      <w:rFonts w:ascii="Arial" w:eastAsia="MS Mincho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23 Etude cas-témoins"/>
    <f:field ref="objsubject" par="" edit="true" text=""/>
    <f:field ref="objcreatedby" par="" text="Fridez, Françoise, frf, BLV"/>
    <f:field ref="objcreatedat" par="" text="22.06.2020 15:05:53"/>
    <f:field ref="objchangedby" par="" text="Fridez, Françoise, frf, BLV"/>
    <f:field ref="objmodifiedat" par="" text="22.06.2020 16:19:19"/>
    <f:field ref="doc_FSCFOLIO_1_1001_FieldDocumentNumber" par="" text=""/>
    <f:field ref="doc_FSCFOLIO_1_1001_FieldSubject" par="" edit="true" text=""/>
    <f:field ref="FSCFOLIO_1_1001_FieldCurrentUser" par="" text="Françoise Fridez"/>
    <f:field ref="CCAPRECONFIG_15_1001_Objektname" par="" edit="true" text="023 Etude cas-témoins"/>
    <f:field ref="CHPRECONFIG_1_1001_Objektname" par="" edit="true" text="023 Etude cas-témoins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Objet (une seule ligne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EDICFG_15_1700_ZustellungAm" text="AdrDate"/>
    <f:field ref="EDICFG_15_1700_Postfach" text="Case Postale"/>
    <f:field ref="EDICFG_15_1700_EMail" text="E-Mail"/>
    <f:field ref="EDICFG_15_1700_Firma" text="Firma"/>
    <f:field ref="CHPRECONFIG_1_1001_Anrede" text="Formule d'appel"/>
    <f:field ref="CHPRECONFIG_1_1001_Ort" text="Localité"/>
    <f:field ref="CHPRECONFIG_1_1001_Nachname" text="Nom"/>
    <f:field ref="CHPRECONFIG_1_1001_Postleitzahl" text="NPA"/>
    <f:field ref="EDICFG_15_1700_Land" text="Pays"/>
    <f:field ref="CHPRECONFIG_1_1001_Vorname" text="Prénom"/>
    <f:field ref="CHPRECONFIG_1_1001_Strasse" text="Rue"/>
    <f:field ref="EDICFG_15_1700_AnredePartner" text="Salutations"/>
    <f:field ref="CHPRECONFIG_1_1001_Titel" text="Titre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Lüthi Thomas BLV</dc:creator>
  <cp:keywords/>
  <dc:description/>
  <cp:lastModifiedBy>Fridez Françoise BLV</cp:lastModifiedBy>
  <cp:revision>11</cp:revision>
  <dcterms:created xsi:type="dcterms:W3CDTF">2024-09-05T11:54:00Z</dcterms:created>
  <dcterms:modified xsi:type="dcterms:W3CDTF">2024-10-22T14:28:00Z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RespOrgHome2">
    <vt:lpwstr>Berne-Liebefeld</vt:lpwstr>
  </property>
  <property fmtid="{D5CDD505-2E9C-101B-9397-08002B2CF9AE}" pid="3" name="FSC#EVDCFG@15.1400:RespOrgHome3">
    <vt:lpwstr>Berna-Liebefeld</vt:lpwstr>
  </property>
  <property fmtid="{D5CDD505-2E9C-101B-9397-08002B2CF9AE}" pid="4" name="FSC#EVDCFG@15.1400:RespOrgHome4">
    <vt:lpwstr/>
  </property>
  <property fmtid="{D5CDD505-2E9C-101B-9397-08002B2CF9AE}" pid="5" name="FSC#EVDCFG@15.1400:RespOrgStreet2">
    <vt:lpwstr>Schwarzenburgstrasse 155</vt:lpwstr>
  </property>
  <property fmtid="{D5CDD505-2E9C-101B-9397-08002B2CF9AE}" pid="6" name="FSC#EVDCFG@15.1400:RespOrgStreet3">
    <vt:lpwstr>Schwarzenburgstrasse 155</vt:lpwstr>
  </property>
  <property fmtid="{D5CDD505-2E9C-101B-9397-08002B2CF9AE}" pid="7" name="FSC#EVDCFG@15.1400:RespOrgStreet4">
    <vt:lpwstr/>
  </property>
  <property fmtid="{D5CDD505-2E9C-101B-9397-08002B2CF9AE}" pid="8" name="FSC#EVDCFG@15.1400:DocumentID">
    <vt:lpwstr>2020-06-22/187</vt:lpwstr>
  </property>
  <property fmtid="{D5CDD505-2E9C-101B-9397-08002B2CF9AE}" pid="9" name="FSC#EVDCFG@15.1400:DossierBarCode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2020-06-22T15:05:53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COO.2080.99.1.31396</vt:lpwstr>
  </property>
  <property fmtid="{D5CDD505-2E9C-101B-9397-08002B2CF9AE}" pid="16" name="FSC#EDIBLV@15.1700:UserInChargeUserTitle">
    <vt:lpwstr/>
  </property>
  <property fmtid="{D5CDD505-2E9C-101B-9397-08002B2CF9AE}" pid="17" name="FSC#EDIBLV@15.1700:UserInChargeUserName">
    <vt:lpwstr>Fridez</vt:lpwstr>
  </property>
  <property fmtid="{D5CDD505-2E9C-101B-9397-08002B2CF9AE}" pid="18" name="FSC#EDIBLV@15.1700:UserInChargeUserFirstname">
    <vt:lpwstr>Françoise</vt:lpwstr>
  </property>
  <property fmtid="{D5CDD505-2E9C-101B-9397-08002B2CF9AE}" pid="19" name="FSC#EDIBLV@15.1700:UserInChargeUserEnvSalutationDE">
    <vt:lpwstr/>
  </property>
  <property fmtid="{D5CDD505-2E9C-101B-9397-08002B2CF9AE}" pid="20" name="FSC#EDIBLV@15.1700:UserInChargeUserEnvSalutationEN">
    <vt:lpwstr/>
  </property>
  <property fmtid="{D5CDD505-2E9C-101B-9397-08002B2CF9AE}" pid="21" name="FSC#EDIBLV@15.1700:UserInChargeUserEnvSalutationFR">
    <vt:lpwstr/>
  </property>
  <property fmtid="{D5CDD505-2E9C-101B-9397-08002B2CF9AE}" pid="22" name="FSC#EDIBLV@15.1700:UserInChargeUserEnvSalutationIT">
    <vt:lpwstr/>
  </property>
  <property fmtid="{D5CDD505-2E9C-101B-9397-08002B2CF9AE}" pid="23" name="FSC#EDIBLV@15.1700:FilerespUserPersonTitle">
    <vt:lpwstr/>
  </property>
  <property fmtid="{D5CDD505-2E9C-101B-9397-08002B2CF9AE}" pid="24" name="FSC#EVDCFG@15.1400:Address">
    <vt:lpwstr/>
  </property>
  <property fmtid="{D5CDD505-2E9C-101B-9397-08002B2CF9AE}" pid="25" name="FSC#EVDCFG@15.1400:PositionNumber">
    <vt:lpwstr>314.3</vt:lpwstr>
  </property>
  <property fmtid="{D5CDD505-2E9C-101B-9397-08002B2CF9AE}" pid="26" name="FSC#EVDCFG@15.1400:Dossierref">
    <vt:lpwstr>314.3/2014/00251</vt:lpwstr>
  </property>
  <property fmtid="{D5CDD505-2E9C-101B-9397-08002B2CF9AE}" pid="27" name="FSC#EVDCFG@15.1400:FileRespEmail">
    <vt:lpwstr>francoise.fridez@blv.admin.ch</vt:lpwstr>
  </property>
  <property fmtid="{D5CDD505-2E9C-101B-9397-08002B2CF9AE}" pid="28" name="FSC#EVDCFG@15.1400:FileRespFax">
    <vt:lpwstr/>
  </property>
  <property fmtid="{D5CDD505-2E9C-101B-9397-08002B2CF9AE}" pid="29" name="FSC#EVDCFG@15.1400:FileRespHome">
    <vt:lpwstr>Bern</vt:lpwstr>
  </property>
  <property fmtid="{D5CDD505-2E9C-101B-9397-08002B2CF9AE}" pid="30" name="FSC#EVDCFG@15.1400:FileResponsible">
    <vt:lpwstr>Françoise Fridez</vt:lpwstr>
  </property>
  <property fmtid="{D5CDD505-2E9C-101B-9397-08002B2CF9AE}" pid="31" name="FSC#EVDCFG@15.1400:UserInCharge">
    <vt:lpwstr/>
  </property>
  <property fmtid="{D5CDD505-2E9C-101B-9397-08002B2CF9AE}" pid="32" name="FSC#EVDCFG@15.1400:FileRespOrg">
    <vt:lpwstr>Evaluation des risques</vt:lpwstr>
  </property>
  <property fmtid="{D5CDD505-2E9C-101B-9397-08002B2CF9AE}" pid="33" name="FSC#EVDCFG@15.1400:FileRespOrgHome">
    <vt:lpwstr>Bern-Liebefeld</vt:lpwstr>
  </property>
  <property fmtid="{D5CDD505-2E9C-101B-9397-08002B2CF9AE}" pid="34" name="FSC#EVDCFG@15.1400:FileRespOrgStreet">
    <vt:lpwstr>Schwarzenburgstrasse 155</vt:lpwstr>
  </property>
  <property fmtid="{D5CDD505-2E9C-101B-9397-08002B2CF9AE}" pid="35" name="FSC#EVDCFG@15.1400:FileRespOrgZipCode">
    <vt:lpwstr>3097</vt:lpwstr>
  </property>
  <property fmtid="{D5CDD505-2E9C-101B-9397-08002B2CF9AE}" pid="36" name="FSC#EVDCFG@15.1400:FileRespshortsign">
    <vt:lpwstr>frf</vt:lpwstr>
  </property>
  <property fmtid="{D5CDD505-2E9C-101B-9397-08002B2CF9AE}" pid="37" name="FSC#EVDCFG@15.1400:FileRespStreet">
    <vt:lpwstr>Schwarzenburgstrasse 155</vt:lpwstr>
  </property>
  <property fmtid="{D5CDD505-2E9C-101B-9397-08002B2CF9AE}" pid="38" name="FSC#EVDCFG@15.1400:FileRespTel">
    <vt:lpwstr>+41 58 46 67751</vt:lpwstr>
  </property>
  <property fmtid="{D5CDD505-2E9C-101B-9397-08002B2CF9AE}" pid="39" name="FSC#EVDCFG@15.1400:FileRespZipCode">
    <vt:lpwstr>3003</vt:lpwstr>
  </property>
  <property fmtid="{D5CDD505-2E9C-101B-9397-08002B2CF9AE}" pid="40" name="FSC#EVDCFG@15.1400:OutAttachElectr">
    <vt:lpwstr/>
  </property>
  <property fmtid="{D5CDD505-2E9C-101B-9397-08002B2CF9AE}" pid="41" name="FSC#EVDCFG@15.1400:OutAttachPhysic">
    <vt:lpwstr/>
  </property>
  <property fmtid="{D5CDD505-2E9C-101B-9397-08002B2CF9AE}" pid="42" name="FSC#EVDCFG@15.1400:SignAcceptedDraft1">
    <vt:lpwstr/>
  </property>
  <property fmtid="{D5CDD505-2E9C-101B-9397-08002B2CF9AE}" pid="43" name="FSC#EVDCFG@15.1400:SignAcceptedDraft1FR">
    <vt:lpwstr/>
  </property>
  <property fmtid="{D5CDD505-2E9C-101B-9397-08002B2CF9AE}" pid="44" name="FSC#EVDCFG@15.1400:SignAcceptedDraft2">
    <vt:lpwstr/>
  </property>
  <property fmtid="{D5CDD505-2E9C-101B-9397-08002B2CF9AE}" pid="45" name="FSC#EVDCFG@15.1400:SignAcceptedDraft2FR">
    <vt:lpwstr/>
  </property>
  <property fmtid="{D5CDD505-2E9C-101B-9397-08002B2CF9AE}" pid="46" name="FSC#EVDCFG@15.1400:SignApproved1">
    <vt:lpwstr/>
  </property>
  <property fmtid="{D5CDD505-2E9C-101B-9397-08002B2CF9AE}" pid="47" name="FSC#EVDCFG@15.1400:SignApproved1FR">
    <vt:lpwstr/>
  </property>
  <property fmtid="{D5CDD505-2E9C-101B-9397-08002B2CF9AE}" pid="48" name="FSC#EVDCFG@15.1400:SignApproved2">
    <vt:lpwstr/>
  </property>
  <property fmtid="{D5CDD505-2E9C-101B-9397-08002B2CF9AE}" pid="49" name="FSC#EVDCFG@15.1400:SignApproved2FR">
    <vt:lpwstr/>
  </property>
  <property fmtid="{D5CDD505-2E9C-101B-9397-08002B2CF9AE}" pid="50" name="FSC#EVDCFG@15.1400:SubDossierBarCode">
    <vt:lpwstr/>
  </property>
  <property fmtid="{D5CDD505-2E9C-101B-9397-08002B2CF9AE}" pid="51" name="FSC#EVDCFG@15.1400:Subject">
    <vt:lpwstr/>
  </property>
  <property fmtid="{D5CDD505-2E9C-101B-9397-08002B2CF9AE}" pid="52" name="FSC#EVDCFG@15.1400:Title">
    <vt:lpwstr>023 Etude cas-témoins</vt:lpwstr>
  </property>
  <property fmtid="{D5CDD505-2E9C-101B-9397-08002B2CF9AE}" pid="53" name="FSC#EVDCFG@15.1400:UserFunction">
    <vt:lpwstr>Sachbearbeiter/-in RB / BLV</vt:lpwstr>
  </property>
  <property fmtid="{D5CDD505-2E9C-101B-9397-08002B2CF9AE}" pid="54" name="FSC#EVDCFG@15.1400:SalutationEnglishUser">
    <vt:lpwstr/>
  </property>
  <property fmtid="{D5CDD505-2E9C-101B-9397-08002B2CF9AE}" pid="55" name="FSC#EVDCFG@15.1400:SalutationFrenchUser">
    <vt:lpwstr/>
  </property>
  <property fmtid="{D5CDD505-2E9C-101B-9397-08002B2CF9AE}" pid="56" name="FSC#EVDCFG@15.1400:SalutationGermanUser">
    <vt:lpwstr/>
  </property>
  <property fmtid="{D5CDD505-2E9C-101B-9397-08002B2CF9AE}" pid="57" name="FSC#EVDCFG@15.1400:SalutationItalianUser">
    <vt:lpwstr/>
  </property>
  <property fmtid="{D5CDD505-2E9C-101B-9397-08002B2CF9AE}" pid="58" name="FSC#EVDCFG@15.1400:FileRespOrgShortname">
    <vt:lpwstr>RB</vt:lpwstr>
  </property>
  <property fmtid="{D5CDD505-2E9C-101B-9397-08002B2CF9AE}" pid="59" name="FSC#EDIBLV@15.1700:ResponsibleEditorFirstname">
    <vt:lpwstr>Françoise</vt:lpwstr>
  </property>
  <property fmtid="{D5CDD505-2E9C-101B-9397-08002B2CF9AE}" pid="60" name="FSC#EDIBLV@15.1700:ResponsibleEditorSurname">
    <vt:lpwstr>Fridez</vt:lpwstr>
  </property>
  <property fmtid="{D5CDD505-2E9C-101B-9397-08002B2CF9AE}" pid="61" name="FSC#EDIBLV@15.1700:GroupTitle">
    <vt:lpwstr>Evaluation des risques</vt:lpwstr>
  </property>
  <property fmtid="{D5CDD505-2E9C-101B-9397-08002B2CF9AE}" pid="62" name="FSC#EVDCFG@15.1400:SalutationGerman">
    <vt:lpwstr>Risikobewertung</vt:lpwstr>
  </property>
  <property fmtid="{D5CDD505-2E9C-101B-9397-08002B2CF9AE}" pid="63" name="FSC#EVDCFG@15.1400:SalutationFrench">
    <vt:lpwstr>Evaluation des risques</vt:lpwstr>
  </property>
  <property fmtid="{D5CDD505-2E9C-101B-9397-08002B2CF9AE}" pid="64" name="FSC#EVDCFG@15.1400:SalutationItalian">
    <vt:lpwstr>Valutazione dei rischi</vt:lpwstr>
  </property>
  <property fmtid="{D5CDD505-2E9C-101B-9397-08002B2CF9AE}" pid="65" name="FSC#EVDCFG@15.1400:SalutationEnglish">
    <vt:lpwstr>Risk Assessment</vt:lpwstr>
  </property>
  <property fmtid="{D5CDD505-2E9C-101B-9397-08002B2CF9AE}" pid="66" name="FSC#BSVTEMPL@102.1950:FileRespAmtstitel">
    <vt:lpwstr/>
  </property>
  <property fmtid="{D5CDD505-2E9C-101B-9397-08002B2CF9AE}" pid="67" name="FSC#BSVTEMPL@102.1950:FileRespAmtstitel_F">
    <vt:lpwstr/>
  </property>
  <property fmtid="{D5CDD505-2E9C-101B-9397-08002B2CF9AE}" pid="68" name="FSC#BSVTEMPL@102.1950:FileRespAmtstitel_I">
    <vt:lpwstr/>
  </property>
  <property fmtid="{D5CDD505-2E9C-101B-9397-08002B2CF9AE}" pid="69" name="FSC#BSVTEMPL@102.1950:FileRespAmtstitel_E">
    <vt:lpwstr/>
  </property>
  <property fmtid="{D5CDD505-2E9C-101B-9397-08002B2CF9AE}" pid="70" name="FSC#BSVTEMPL@102.1950:AssignmentName">
    <vt:lpwstr/>
  </property>
  <property fmtid="{D5CDD505-2E9C-101B-9397-08002B2CF9AE}" pid="71" name="FSC#BSVTEMPL@102.1950:BSVShortsign">
    <vt:lpwstr/>
  </property>
  <property fmtid="{D5CDD505-2E9C-101B-9397-08002B2CF9AE}" pid="72" name="FSC#BSVTEMPL@102.1950:DocumentID">
    <vt:lpwstr>187</vt:lpwstr>
  </property>
  <property fmtid="{D5CDD505-2E9C-101B-9397-08002B2CF9AE}" pid="73" name="FSC#BSVTEMPL@102.1950:Dossierref">
    <vt:lpwstr>314.3/2014/00251</vt:lpwstr>
  </property>
  <property fmtid="{D5CDD505-2E9C-101B-9397-08002B2CF9AE}" pid="74" name="FSC#BSVTEMPL@102.1950:Oursign">
    <vt:lpwstr>314.3/2014/00251 22.06.2020</vt:lpwstr>
  </property>
  <property fmtid="{D5CDD505-2E9C-101B-9397-08002B2CF9AE}" pid="75" name="FSC#BSVTEMPL@102.1950:EmpfName">
    <vt:lpwstr/>
  </property>
  <property fmtid="{D5CDD505-2E9C-101B-9397-08002B2CF9AE}" pid="76" name="FSC#BSVTEMPL@102.1950:EmpfOrt">
    <vt:lpwstr/>
  </property>
  <property fmtid="{D5CDD505-2E9C-101B-9397-08002B2CF9AE}" pid="77" name="FSC#BSVTEMPL@102.1950:EmpfPLZ">
    <vt:lpwstr/>
  </property>
  <property fmtid="{D5CDD505-2E9C-101B-9397-08002B2CF9AE}" pid="78" name="FSC#BSVTEMPL@102.1950:EmpfStrasse">
    <vt:lpwstr/>
  </property>
  <property fmtid="{D5CDD505-2E9C-101B-9397-08002B2CF9AE}" pid="79" name="FSC#BSVTEMPL@102.1950:FileRespEmail">
    <vt:lpwstr>francoise.fridez@blv.admin.ch</vt:lpwstr>
  </property>
  <property fmtid="{D5CDD505-2E9C-101B-9397-08002B2CF9AE}" pid="80" name="FSC#BSVTEMPL@102.1950:FileRespFax">
    <vt:lpwstr/>
  </property>
  <property fmtid="{D5CDD505-2E9C-101B-9397-08002B2CF9AE}" pid="81" name="FSC#BSVTEMPL@102.1950:FileRespHome">
    <vt:lpwstr>Bern</vt:lpwstr>
  </property>
  <property fmtid="{D5CDD505-2E9C-101B-9397-08002B2CF9AE}" pid="82" name="FSC#BSVTEMPL@102.1950:FileRespStreet">
    <vt:lpwstr>Schwarzenburgstrasse 155</vt:lpwstr>
  </property>
  <property fmtid="{D5CDD505-2E9C-101B-9397-08002B2CF9AE}" pid="83" name="FSC#BSVTEMPL@102.1950:FileRespTel">
    <vt:lpwstr>+41 58 46 67751</vt:lpwstr>
  </property>
  <property fmtid="{D5CDD505-2E9C-101B-9397-08002B2CF9AE}" pid="84" name="FSC#BSVTEMPL@102.1950:FileRespZipCode">
    <vt:lpwstr>3003</vt:lpwstr>
  </property>
  <property fmtid="{D5CDD505-2E9C-101B-9397-08002B2CF9AE}" pid="85" name="FSC#BSVTEMPL@102.1950:NameFileResponsible">
    <vt:lpwstr>Fridez</vt:lpwstr>
  </property>
  <property fmtid="{D5CDD505-2E9C-101B-9397-08002B2CF9AE}" pid="86" name="FSC#BSVTEMPL@102.1950:Shortsign">
    <vt:lpwstr/>
  </property>
  <property fmtid="{D5CDD505-2E9C-101B-9397-08002B2CF9AE}" pid="87" name="FSC#BSVTEMPL@102.1950:UserFunction">
    <vt:lpwstr>Sachbearbeiter/-in RB / BLV</vt:lpwstr>
  </property>
  <property fmtid="{D5CDD505-2E9C-101B-9397-08002B2CF9AE}" pid="88" name="FSC#BSVTEMPL@102.1950:VornameNameFileResponsible">
    <vt:lpwstr>Françoise</vt:lpwstr>
  </property>
  <property fmtid="{D5CDD505-2E9C-101B-9397-08002B2CF9AE}" pid="89" name="FSC#BSVTEMPL@102.1950:FileResponsible">
    <vt:lpwstr>Françoise Fridez</vt:lpwstr>
  </property>
  <property fmtid="{D5CDD505-2E9C-101B-9397-08002B2CF9AE}" pid="90" name="FSC#BSVTEMPL@102.1950:FileRespOrg">
    <vt:lpwstr>Risikobewertung, BLV</vt:lpwstr>
  </property>
  <property fmtid="{D5CDD505-2E9C-101B-9397-08002B2CF9AE}" pid="91" name="FSC#BSVTEMPL@102.1950:FileRespOrgHome">
    <vt:lpwstr>Bern-Liebefeld</vt:lpwstr>
  </property>
  <property fmtid="{D5CDD505-2E9C-101B-9397-08002B2CF9AE}" pid="92" name="FSC#BSVTEMPL@102.1950:FileRespOrgStreet">
    <vt:lpwstr>Schwarzenburgstrasse 155</vt:lpwstr>
  </property>
  <property fmtid="{D5CDD505-2E9C-101B-9397-08002B2CF9AE}" pid="93" name="FSC#BSVTEMPL@102.1950:FileRespOrgZipCode">
    <vt:lpwstr>3097</vt:lpwstr>
  </property>
  <property fmtid="{D5CDD505-2E9C-101B-9397-08002B2CF9AE}" pid="94" name="FSC#BSVTEMPL@102.1950:FileRespOU">
    <vt:lpwstr>Risk Assessment</vt:lpwstr>
  </property>
  <property fmtid="{D5CDD505-2E9C-101B-9397-08002B2CF9AE}" pid="95" name="FSC#BSVTEMPL@102.1950:Registrierdatum">
    <vt:lpwstr/>
  </property>
  <property fmtid="{D5CDD505-2E9C-101B-9397-08002B2CF9AE}" pid="96" name="FSC#BSVTEMPL@102.1950:RegPlanPos">
    <vt:lpwstr/>
  </property>
  <property fmtid="{D5CDD505-2E9C-101B-9397-08002B2CF9AE}" pid="97" name="FSC#BSVTEMPL@102.1950:ShortsignCreate">
    <vt:lpwstr/>
  </property>
  <property fmtid="{D5CDD505-2E9C-101B-9397-08002B2CF9AE}" pid="98" name="FSC#BSVTEMPL@102.1950:SubjectSubFile">
    <vt:lpwstr>023_Fall_Kontrollstudie_FR</vt:lpwstr>
  </property>
  <property fmtid="{D5CDD505-2E9C-101B-9397-08002B2CF9AE}" pid="99" name="FSC#BSVTEMPL@102.1950:SubjectDocument">
    <vt:lpwstr/>
  </property>
  <property fmtid="{D5CDD505-2E9C-101B-9397-08002B2CF9AE}" pid="100" name="FSC#BSVTEMPL@102.1950:TitleDossier">
    <vt:lpwstr>Lebensmittelbedingte Gruppenerkrankungen </vt:lpwstr>
  </property>
  <property fmtid="{D5CDD505-2E9C-101B-9397-08002B2CF9AE}" pid="101" name="FSC#BSVTEMPL@102.1950:ZusendungAm">
    <vt:lpwstr/>
  </property>
  <property fmtid="{D5CDD505-2E9C-101B-9397-08002B2CF9AE}" pid="102" name="FSC#EDICFG@15.1700:DossierrefSubFile">
    <vt:lpwstr>2020-06-22/187</vt:lpwstr>
  </property>
  <property fmtid="{D5CDD505-2E9C-101B-9397-08002B2CF9AE}" pid="103" name="FSC#EDICFG@15.1700:UniqueSubFileNumber">
    <vt:lpwstr>20202622-0187</vt:lpwstr>
  </property>
  <property fmtid="{D5CDD505-2E9C-101B-9397-08002B2CF9AE}" pid="104" name="FSC#BSVTEMPL@102.1950:DocumentIDEnhanced">
    <vt:lpwstr>314.3/2014/00251 22.06.2020 Doknr: 187</vt:lpwstr>
  </property>
  <property fmtid="{D5CDD505-2E9C-101B-9397-08002B2CF9AE}" pid="105" name="FSC#EDICFG@15.1700:FileRespInitials">
    <vt:lpwstr/>
  </property>
  <property fmtid="{D5CDD505-2E9C-101B-9397-08002B2CF9AE}" pid="106" name="FSC#EDICFG@15.1700:FileRespOrgD">
    <vt:lpwstr>Risikobewertung</vt:lpwstr>
  </property>
  <property fmtid="{D5CDD505-2E9C-101B-9397-08002B2CF9AE}" pid="107" name="FSC#EDICFG@15.1700:FileRespOrgF">
    <vt:lpwstr>Evaluation des risques</vt:lpwstr>
  </property>
  <property fmtid="{D5CDD505-2E9C-101B-9397-08002B2CF9AE}" pid="108" name="FSC#EDICFG@15.1700:FileRespOrgE">
    <vt:lpwstr>Risk Assessment</vt:lpwstr>
  </property>
  <property fmtid="{D5CDD505-2E9C-101B-9397-08002B2CF9AE}" pid="109" name="FSC#EDICFG@15.1700:FileRespOrgI">
    <vt:lpwstr>Valutazione dei rischi</vt:lpwstr>
  </property>
  <property fmtid="{D5CDD505-2E9C-101B-9397-08002B2CF9AE}" pid="110" name="FSC#EDICFG@15.1700:FileResponsibleSalutation">
    <vt:lpwstr/>
  </property>
  <property fmtid="{D5CDD505-2E9C-101B-9397-08002B2CF9AE}" pid="111" name="FSC#EDICFG@15.1700:SignerLeft">
    <vt:lpwstr/>
  </property>
  <property fmtid="{D5CDD505-2E9C-101B-9397-08002B2CF9AE}" pid="112" name="FSC#EDICFG@15.1700:SignerLeftFunction">
    <vt:lpwstr/>
  </property>
  <property fmtid="{D5CDD505-2E9C-101B-9397-08002B2CF9AE}" pid="113" name="FSC#EDICFG@15.1700:SignerRight">
    <vt:lpwstr/>
  </property>
  <property fmtid="{D5CDD505-2E9C-101B-9397-08002B2CF9AE}" pid="114" name="FSC#EDICFG@15.1700:SignerRightFunction">
    <vt:lpwstr/>
  </property>
  <property fmtid="{D5CDD505-2E9C-101B-9397-08002B2CF9AE}" pid="115" name="FSC#COOELAK@1.1001:Subject">
    <vt:lpwstr>Besten Dank fürs Eröffnen des Dossiers</vt:lpwstr>
  </property>
  <property fmtid="{D5CDD505-2E9C-101B-9397-08002B2CF9AE}" pid="116" name="FSC#COOELAK@1.1001:FileReference">
    <vt:lpwstr/>
  </property>
  <property fmtid="{D5CDD505-2E9C-101B-9397-08002B2CF9AE}" pid="117" name="FSC#COOELAK@1.1001:FileRefYear">
    <vt:lpwstr>2014</vt:lpwstr>
  </property>
  <property fmtid="{D5CDD505-2E9C-101B-9397-08002B2CF9AE}" pid="118" name="FSC#COOELAK@1.1001:FileRefOrdinal">
    <vt:lpwstr>251</vt:lpwstr>
  </property>
  <property fmtid="{D5CDD505-2E9C-101B-9397-08002B2CF9AE}" pid="119" name="FSC#COOELAK@1.1001:FileRefOU">
    <vt:lpwstr>LME</vt:lpwstr>
  </property>
  <property fmtid="{D5CDD505-2E9C-101B-9397-08002B2CF9AE}" pid="120" name="FSC#COOELAK@1.1001:Organization">
    <vt:lpwstr/>
  </property>
  <property fmtid="{D5CDD505-2E9C-101B-9397-08002B2CF9AE}" pid="121" name="FSC#COOELAK@1.1001:Owner">
    <vt:lpwstr>Fridez Françoise</vt:lpwstr>
  </property>
  <property fmtid="{D5CDD505-2E9C-101B-9397-08002B2CF9AE}" pid="122" name="FSC#COOELAK@1.1001:OwnerExtension">
    <vt:lpwstr>+41 58 46 67751</vt:lpwstr>
  </property>
  <property fmtid="{D5CDD505-2E9C-101B-9397-08002B2CF9AE}" pid="123" name="FSC#COOELAK@1.1001:OwnerFaxExtension">
    <vt:lpwstr/>
  </property>
  <property fmtid="{D5CDD505-2E9C-101B-9397-08002B2CF9AE}" pid="124" name="FSC#COOELAK@1.1001:DispatchedBy">
    <vt:lpwstr/>
  </property>
  <property fmtid="{D5CDD505-2E9C-101B-9397-08002B2CF9AE}" pid="125" name="FSC#COOELAK@1.1001:DispatchedAt">
    <vt:lpwstr/>
  </property>
  <property fmtid="{D5CDD505-2E9C-101B-9397-08002B2CF9AE}" pid="126" name="FSC#COOELAK@1.1001:ApprovedBy">
    <vt:lpwstr/>
  </property>
  <property fmtid="{D5CDD505-2E9C-101B-9397-08002B2CF9AE}" pid="127" name="FSC#COOELAK@1.1001:ApprovedAt">
    <vt:lpwstr/>
  </property>
  <property fmtid="{D5CDD505-2E9C-101B-9397-08002B2CF9AE}" pid="128" name="FSC#COOELAK@1.1001:Department">
    <vt:lpwstr>Risikobewertung, BLV</vt:lpwstr>
  </property>
  <property fmtid="{D5CDD505-2E9C-101B-9397-08002B2CF9AE}" pid="129" name="FSC#COOELAK@1.1001:CreatedAt">
    <vt:lpwstr>22.06.2020</vt:lpwstr>
  </property>
  <property fmtid="{D5CDD505-2E9C-101B-9397-08002B2CF9AE}" pid="130" name="FSC#COOELAK@1.1001:OU">
    <vt:lpwstr>Risikobewertung, BLV</vt:lpwstr>
  </property>
  <property fmtid="{D5CDD505-2E9C-101B-9397-08002B2CF9AE}" pid="131" name="FSC#COOELAK@1.1001:Priority">
    <vt:lpwstr> ()</vt:lpwstr>
  </property>
  <property fmtid="{D5CDD505-2E9C-101B-9397-08002B2CF9AE}" pid="132" name="FSC#COOELAK@1.1001:ObjBarCode">
    <vt:lpwstr>*COO.2101.102.1.1040673*</vt:lpwstr>
  </property>
  <property fmtid="{D5CDD505-2E9C-101B-9397-08002B2CF9AE}" pid="133" name="FSC#COOELAK@1.1001:RefBarCode">
    <vt:lpwstr>*COO.2101.102.6.1040673*</vt:lpwstr>
  </property>
  <property fmtid="{D5CDD505-2E9C-101B-9397-08002B2CF9AE}" pid="134" name="FSC#COOELAK@1.1001:FileRefBarCode">
    <vt:lpwstr>*314.3/2014/00251*</vt:lpwstr>
  </property>
  <property fmtid="{D5CDD505-2E9C-101B-9397-08002B2CF9AE}" pid="135" name="FSC#COOELAK@1.1001:ExternalRef">
    <vt:lpwstr/>
  </property>
  <property fmtid="{D5CDD505-2E9C-101B-9397-08002B2CF9AE}" pid="136" name="FSC#COOELAK@1.1001:IncomingNumber">
    <vt:lpwstr/>
  </property>
  <property fmtid="{D5CDD505-2E9C-101B-9397-08002B2CF9AE}" pid="137" name="FSC#COOELAK@1.1001:IncomingSubject">
    <vt:lpwstr/>
  </property>
  <property fmtid="{D5CDD505-2E9C-101B-9397-08002B2CF9AE}" pid="138" name="FSC#COOELAK@1.1001:ProcessResponsible">
    <vt:lpwstr/>
  </property>
  <property fmtid="{D5CDD505-2E9C-101B-9397-08002B2CF9AE}" pid="139" name="FSC#COOELAK@1.1001:ProcessResponsiblePhone">
    <vt:lpwstr/>
  </property>
  <property fmtid="{D5CDD505-2E9C-101B-9397-08002B2CF9AE}" pid="140" name="FSC#COOELAK@1.1001:ProcessResponsibleMail">
    <vt:lpwstr/>
  </property>
  <property fmtid="{D5CDD505-2E9C-101B-9397-08002B2CF9AE}" pid="141" name="FSC#COOELAK@1.1001:ProcessResponsibleFax">
    <vt:lpwstr/>
  </property>
  <property fmtid="{D5CDD505-2E9C-101B-9397-08002B2CF9AE}" pid="142" name="FSC#COOELAK@1.1001:ApproverFirstName">
    <vt:lpwstr/>
  </property>
  <property fmtid="{D5CDD505-2E9C-101B-9397-08002B2CF9AE}" pid="143" name="FSC#COOELAK@1.1001:ApproverSurName">
    <vt:lpwstr/>
  </property>
  <property fmtid="{D5CDD505-2E9C-101B-9397-08002B2CF9AE}" pid="144" name="FSC#COOELAK@1.1001:ApproverTitle">
    <vt:lpwstr/>
  </property>
  <property fmtid="{D5CDD505-2E9C-101B-9397-08002B2CF9AE}" pid="145" name="FSC#COOELAK@1.1001:ExternalDate">
    <vt:lpwstr/>
  </property>
  <property fmtid="{D5CDD505-2E9C-101B-9397-08002B2CF9AE}" pid="146" name="FSC#COOELAK@1.1001:SettlementApprovedAt">
    <vt:lpwstr/>
  </property>
  <property fmtid="{D5CDD505-2E9C-101B-9397-08002B2CF9AE}" pid="147" name="FSC#COOELAK@1.1001:BaseNumber">
    <vt:lpwstr>314.3</vt:lpwstr>
  </property>
  <property fmtid="{D5CDD505-2E9C-101B-9397-08002B2CF9AE}" pid="148" name="FSC#COOELAK@1.1001:CurrentUserRolePos">
    <vt:lpwstr>Collaborateur, -trice spécialisé(e)</vt:lpwstr>
  </property>
  <property fmtid="{D5CDD505-2E9C-101B-9397-08002B2CF9AE}" pid="149" name="FSC#COOELAK@1.1001:CurrentUserEmail">
    <vt:lpwstr>francoise.fridez@blv.admin.ch</vt:lpwstr>
  </property>
  <property fmtid="{D5CDD505-2E9C-101B-9397-08002B2CF9AE}" pid="150" name="FSC#ELAKGOV@1.1001:PersonalSubjGender">
    <vt:lpwstr/>
  </property>
  <property fmtid="{D5CDD505-2E9C-101B-9397-08002B2CF9AE}" pid="151" name="FSC#ELAKGOV@1.1001:PersonalSubjFirstName">
    <vt:lpwstr/>
  </property>
  <property fmtid="{D5CDD505-2E9C-101B-9397-08002B2CF9AE}" pid="152" name="FSC#ELAKGOV@1.1001:PersonalSubjSurName">
    <vt:lpwstr/>
  </property>
  <property fmtid="{D5CDD505-2E9C-101B-9397-08002B2CF9AE}" pid="153" name="FSC#ELAKGOV@1.1001:PersonalSubjSalutation">
    <vt:lpwstr/>
  </property>
  <property fmtid="{D5CDD505-2E9C-101B-9397-08002B2CF9AE}" pid="154" name="FSC#ELAKGOV@1.1001:PersonalSubjAddress">
    <vt:lpwstr/>
  </property>
  <property fmtid="{D5CDD505-2E9C-101B-9397-08002B2CF9AE}" pid="155" name="FSC#ATSTATECFG@1.1001:Office">
    <vt:lpwstr/>
  </property>
  <property fmtid="{D5CDD505-2E9C-101B-9397-08002B2CF9AE}" pid="156" name="FSC#ATSTATECFG@1.1001:Agent">
    <vt:lpwstr>Françoise Fridez</vt:lpwstr>
  </property>
  <property fmtid="{D5CDD505-2E9C-101B-9397-08002B2CF9AE}" pid="157" name="FSC#ATSTATECFG@1.1001:AgentPhone">
    <vt:lpwstr>+41 58 46 67751</vt:lpwstr>
  </property>
  <property fmtid="{D5CDD505-2E9C-101B-9397-08002B2CF9AE}" pid="158" name="FSC#ATSTATECFG@1.1001:DepartmentFax">
    <vt:lpwstr/>
  </property>
  <property fmtid="{D5CDD505-2E9C-101B-9397-08002B2CF9AE}" pid="159" name="FSC#ATSTATECFG@1.1001:DepartmentEmail">
    <vt:lpwstr/>
  </property>
  <property fmtid="{D5CDD505-2E9C-101B-9397-08002B2CF9AE}" pid="160" name="FSC#ATSTATECFG@1.1001:SubfileDate">
    <vt:lpwstr/>
  </property>
  <property fmtid="{D5CDD505-2E9C-101B-9397-08002B2CF9AE}" pid="161" name="FSC#ATSTATECFG@1.1001:SubfileSubject">
    <vt:lpwstr>023_Fall_Kontrollstudie_FR</vt:lpwstr>
  </property>
  <property fmtid="{D5CDD505-2E9C-101B-9397-08002B2CF9AE}" pid="162" name="FSC#ATSTATECFG@1.1001:DepartmentZipCode">
    <vt:lpwstr>3097</vt:lpwstr>
  </property>
  <property fmtid="{D5CDD505-2E9C-101B-9397-08002B2CF9AE}" pid="163" name="FSC#ATSTATECFG@1.1001:DepartmentCountry">
    <vt:lpwstr/>
  </property>
  <property fmtid="{D5CDD505-2E9C-101B-9397-08002B2CF9AE}" pid="164" name="FSC#ATSTATECFG@1.1001:DepartmentCity">
    <vt:lpwstr>Bern-Liebefeld</vt:lpwstr>
  </property>
  <property fmtid="{D5CDD505-2E9C-101B-9397-08002B2CF9AE}" pid="165" name="FSC#ATSTATECFG@1.1001:DepartmentStreet">
    <vt:lpwstr>Schwarzenburgstrasse 155</vt:lpwstr>
  </property>
  <property fmtid="{D5CDD505-2E9C-101B-9397-08002B2CF9AE}" pid="166" name="FSC#ATSTATECFG@1.1001:DepartmentDVR">
    <vt:lpwstr/>
  </property>
  <property fmtid="{D5CDD505-2E9C-101B-9397-08002B2CF9AE}" pid="167" name="FSC#ATSTATECFG@1.1001:DepartmentUID">
    <vt:lpwstr/>
  </property>
  <property fmtid="{D5CDD505-2E9C-101B-9397-08002B2CF9AE}" pid="168" name="FSC#ATSTATECFG@1.1001:SubfileReference">
    <vt:lpwstr>2020-06-22/187</vt:lpwstr>
  </property>
  <property fmtid="{D5CDD505-2E9C-101B-9397-08002B2CF9AE}" pid="169" name="FSC#ATSTATECFG@1.1001:Clause">
    <vt:lpwstr/>
  </property>
  <property fmtid="{D5CDD505-2E9C-101B-9397-08002B2CF9AE}" pid="170" name="FSC#ATSTATECFG@1.1001:ApprovedSignature">
    <vt:lpwstr/>
  </property>
  <property fmtid="{D5CDD505-2E9C-101B-9397-08002B2CF9AE}" pid="171" name="FSC#ATSTATECFG@1.1001:BankAccount">
    <vt:lpwstr/>
  </property>
  <property fmtid="{D5CDD505-2E9C-101B-9397-08002B2CF9AE}" pid="172" name="FSC#ATSTATECFG@1.1001:BankAccountOwner">
    <vt:lpwstr/>
  </property>
  <property fmtid="{D5CDD505-2E9C-101B-9397-08002B2CF9AE}" pid="173" name="FSC#ATSTATECFG@1.1001:BankInstitute">
    <vt:lpwstr/>
  </property>
  <property fmtid="{D5CDD505-2E9C-101B-9397-08002B2CF9AE}" pid="174" name="FSC#ATSTATECFG@1.1001:BankAccountID">
    <vt:lpwstr/>
  </property>
  <property fmtid="{D5CDD505-2E9C-101B-9397-08002B2CF9AE}" pid="175" name="FSC#ATSTATECFG@1.1001:BankAccountIBAN">
    <vt:lpwstr/>
  </property>
  <property fmtid="{D5CDD505-2E9C-101B-9397-08002B2CF9AE}" pid="176" name="FSC#ATSTATECFG@1.1001:BankAccountBIC">
    <vt:lpwstr/>
  </property>
  <property fmtid="{D5CDD505-2E9C-101B-9397-08002B2CF9AE}" pid="177" name="FSC#ATSTATECFG@1.1001:BankName">
    <vt:lpwstr/>
  </property>
  <property fmtid="{D5CDD505-2E9C-101B-9397-08002B2CF9AE}" pid="178" name="FSC#COOSYSTEM@1.1:Container">
    <vt:lpwstr>COO.2101.102.1.1040673</vt:lpwstr>
  </property>
  <property fmtid="{D5CDD505-2E9C-101B-9397-08002B2CF9AE}" pid="179" name="FSC#FSCFOLIO@1.1001:docpropproject">
    <vt:lpwstr/>
  </property>
</Properties>
</file>