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66D23" w14:textId="77777777" w:rsidR="006002F9" w:rsidRPr="00562735" w:rsidRDefault="00CC1BDF" w:rsidP="00CC1BDF">
      <w:pPr>
        <w:pStyle w:val="Titre"/>
        <w:rPr>
          <w:rFonts w:ascii="Arial" w:hAnsi="Arial" w:cs="Arial"/>
          <w:b/>
          <w:sz w:val="40"/>
        </w:rPr>
      </w:pPr>
      <w:bookmarkStart w:id="0" w:name="_GoBack"/>
      <w:bookmarkEnd w:id="0"/>
      <w:r>
        <w:rPr>
          <w:rFonts w:ascii="Arial" w:hAnsi="Arial"/>
          <w:b/>
          <w:sz w:val="40"/>
        </w:rPr>
        <w:t>Interprétation des courbes épidémiques</w:t>
      </w:r>
    </w:p>
    <w:p w14:paraId="68B58E09" w14:textId="77777777" w:rsidR="00562735" w:rsidRDefault="00562735" w:rsidP="00695493">
      <w:pPr>
        <w:rPr>
          <w:b/>
        </w:rPr>
      </w:pPr>
    </w:p>
    <w:p w14:paraId="1816E390" w14:textId="77777777" w:rsidR="00562735" w:rsidRPr="00562735" w:rsidRDefault="00562735" w:rsidP="00695493">
      <w:pPr>
        <w:rPr>
          <w:b/>
        </w:rPr>
      </w:pPr>
      <w:r>
        <w:rPr>
          <w:b/>
        </w:rPr>
        <w:t>État : février 2020</w:t>
      </w:r>
    </w:p>
    <w:p w14:paraId="4124C6A8" w14:textId="77777777" w:rsidR="00562735" w:rsidRDefault="00562735" w:rsidP="00695493"/>
    <w:p w14:paraId="3AE5EF7A" w14:textId="4BB2F878" w:rsidR="00CC1BDF" w:rsidRPr="00E51881" w:rsidRDefault="00CC1BDF" w:rsidP="00CC1BDF">
      <w:pPr>
        <w:spacing w:line="240" w:lineRule="auto"/>
        <w:rPr>
          <w:iCs/>
        </w:rPr>
      </w:pPr>
      <w:r>
        <w:t xml:space="preserve">La forme de courbe épidémique obtenue permet de tirer des conclusions sur une éventuelle contamination. On trouvera dans le </w:t>
      </w:r>
      <w:hyperlink r:id="rId7">
        <w:r>
          <w:rPr>
            <w:rStyle w:val="Lienhypertexte"/>
          </w:rPr>
          <w:t>manuel de l’OMS</w:t>
        </w:r>
      </w:hyperlink>
      <w:r>
        <w:t xml:space="preserve"> </w:t>
      </w:r>
      <w:r w:rsidR="0038201F">
        <w:t xml:space="preserve">(en anglais) </w:t>
      </w:r>
      <w:r>
        <w:t xml:space="preserve">une récapitulation des différentes courbes épidémiques (voir figure 6). </w:t>
      </w:r>
    </w:p>
    <w:p w14:paraId="2220E9FF" w14:textId="77777777" w:rsidR="00CC1BDF" w:rsidRPr="00E51881" w:rsidRDefault="00CC1BDF" w:rsidP="00CC1BDF">
      <w:pPr>
        <w:spacing w:line="240" w:lineRule="auto"/>
      </w:pPr>
    </w:p>
    <w:p w14:paraId="63BDAAD6" w14:textId="3ECFBE55" w:rsidR="00CC1BDF" w:rsidRPr="00E51881" w:rsidRDefault="00CC1BDF" w:rsidP="00CC1BDF">
      <w:pPr>
        <w:spacing w:line="240" w:lineRule="auto"/>
        <w:rPr>
          <w:iCs/>
        </w:rPr>
      </w:pPr>
      <w:r>
        <w:rPr>
          <w:b/>
          <w:bCs/>
        </w:rPr>
        <w:t>Source ponctuelle :</w:t>
      </w:r>
      <w:r>
        <w:t xml:space="preserve"> en cas de foyer provenant d’une source ponctuelle, la source de l’infection </w:t>
      </w:r>
      <w:r w:rsidR="00FE01B8">
        <w:t>est</w:t>
      </w:r>
      <w:r>
        <w:t xml:space="preserve"> </w:t>
      </w:r>
      <w:r w:rsidR="00D861A9" w:rsidRPr="00D861A9">
        <w:t xml:space="preserve">disponible pour consommation </w:t>
      </w:r>
      <w:r w:rsidR="00FE01B8">
        <w:t>seulement</w:t>
      </w:r>
      <w:r>
        <w:t xml:space="preserve"> pendant un intervalle de temps limité, p</w:t>
      </w:r>
      <w:r w:rsidR="00FE01B8">
        <w:t>ar </w:t>
      </w:r>
      <w:r>
        <w:t xml:space="preserve">ex. un seul repas, ou lorsqu’un aliment est commercialisé et consommé rapidement. De nouveaux cas apparaissent alors quelques jours seulement après l’infection pour les maladies infectieuses, voire quelques heures pour les intoxications </w:t>
      </w:r>
      <w:r w:rsidR="00C10F59">
        <w:t xml:space="preserve">d’origine </w:t>
      </w:r>
      <w:r>
        <w:t>bactérienne.</w:t>
      </w:r>
    </w:p>
    <w:p w14:paraId="7E4FAD5A" w14:textId="77777777" w:rsidR="00CC1BDF" w:rsidRPr="00E51881" w:rsidRDefault="00CC1BDF" w:rsidP="00CC1BDF">
      <w:pPr>
        <w:spacing w:line="240" w:lineRule="auto"/>
      </w:pPr>
    </w:p>
    <w:p w14:paraId="51BA5F30" w14:textId="77777777" w:rsidR="00CC1BDF" w:rsidRPr="00E51881" w:rsidRDefault="00CC1BDF" w:rsidP="00CC1BDF">
      <w:pPr>
        <w:spacing w:line="240" w:lineRule="auto"/>
        <w:rPr>
          <w:iCs/>
        </w:rPr>
      </w:pPr>
      <w:r>
        <w:t xml:space="preserve">On peut alors utiliser la courbe épidémique pour délimiter l’intervalle de temps d’une exposition possible. La procédure varie selon que le diagnostic et donc la période d’incubation sont connus ou peuvent être supposés (le </w:t>
      </w:r>
      <w:hyperlink r:id="rId8">
        <w:r>
          <w:rPr>
            <w:rStyle w:val="Lienhypertexte"/>
          </w:rPr>
          <w:t>manuel de l’OMS</w:t>
        </w:r>
      </w:hyperlink>
      <w:r>
        <w:t xml:space="preserve"> présente la procédure considérée dans les figures 7 et 8).</w:t>
      </w:r>
    </w:p>
    <w:p w14:paraId="75E29A43" w14:textId="77777777" w:rsidR="00CC1BDF" w:rsidRPr="00E51881" w:rsidRDefault="00CC1BDF" w:rsidP="00CC1BDF">
      <w:pPr>
        <w:spacing w:line="240" w:lineRule="auto"/>
      </w:pPr>
    </w:p>
    <w:p w14:paraId="1144F6C7" w14:textId="77777777" w:rsidR="00CC1BDF" w:rsidRPr="00E51881" w:rsidRDefault="00CC1BDF" w:rsidP="00CC1BDF">
      <w:pPr>
        <w:spacing w:line="240" w:lineRule="auto"/>
        <w:rPr>
          <w:iCs/>
        </w:rPr>
      </w:pPr>
      <w:r>
        <w:t xml:space="preserve">À partir du délai médian d’apparition des symptômes chez les patients, on délimite en amont un </w:t>
      </w:r>
      <w:proofErr w:type="gramStart"/>
      <w:r>
        <w:t>intervalle</w:t>
      </w:r>
      <w:proofErr w:type="gramEnd"/>
      <w:r>
        <w:t xml:space="preserve"> de temps en utilisant les valeurs maximale et minimale de la période d’incubation de l’agent pathogène connu. La période d’infection se situe souvent dans cet intervalle. Si l’agent pathogène est inconnu, le délai médian d’apparition de la maladie chez les patients doit être calculé. On part alors de ce point pour déduire en amont le nombre de jours ou d’heures correspondant à l’intervalle entre le premier et le dernier patient.</w:t>
      </w:r>
    </w:p>
    <w:p w14:paraId="1DBBDC47" w14:textId="77777777" w:rsidR="00CC1BDF" w:rsidRPr="00E51881" w:rsidRDefault="00CC1BDF" w:rsidP="00CC1BDF">
      <w:pPr>
        <w:spacing w:line="240" w:lineRule="auto"/>
      </w:pPr>
    </w:p>
    <w:p w14:paraId="4AFE5B2C" w14:textId="77777777" w:rsidR="00CC1BDF" w:rsidRPr="00E51881" w:rsidRDefault="00CC1BDF" w:rsidP="00CC1BDF">
      <w:pPr>
        <w:spacing w:line="240" w:lineRule="auto"/>
        <w:rPr>
          <w:iCs/>
        </w:rPr>
      </w:pPr>
      <w:r>
        <w:rPr>
          <w:b/>
          <w:bCs/>
        </w:rPr>
        <w:t>Source continue :</w:t>
      </w:r>
      <w:r>
        <w:t xml:space="preserve"> en cas de foyer à source continue, la source d’infection persiste pendant une période plus longue (un aliment contaminé est commercialisé et consommé pendant plusieurs jours ou semaines, p</w:t>
      </w:r>
      <w:r w:rsidR="00FE01B8">
        <w:t>ar </w:t>
      </w:r>
      <w:r>
        <w:t>ex.). De nouveaux cas sont alors identifiés pendant quelques jours, semaines, voire mois jusqu’à ce que la source soit éliminée ou que la chaîne de transmission de l’infection soit interrompue.</w:t>
      </w:r>
    </w:p>
    <w:p w14:paraId="1AFC767C" w14:textId="77777777" w:rsidR="00CC1BDF" w:rsidRPr="00E51881" w:rsidRDefault="00CC1BDF" w:rsidP="00CC1BDF">
      <w:pPr>
        <w:spacing w:line="240" w:lineRule="auto"/>
      </w:pPr>
    </w:p>
    <w:p w14:paraId="625A422B" w14:textId="42C597C6" w:rsidR="00CC1BDF" w:rsidRPr="00E51881" w:rsidRDefault="00CC1BDF" w:rsidP="00CC1BDF">
      <w:pPr>
        <w:spacing w:line="240" w:lineRule="auto"/>
        <w:rPr>
          <w:iCs/>
        </w:rPr>
      </w:pPr>
      <w:r>
        <w:rPr>
          <w:b/>
          <w:bCs/>
        </w:rPr>
        <w:t>Source intermittente :</w:t>
      </w:r>
      <w:r>
        <w:t xml:space="preserve"> en cas de foyers dont la source est interrompue, la source de l’infection n’est pas continue mais apparaît </w:t>
      </w:r>
      <w:r w:rsidR="00D861A9" w:rsidRPr="00D861A9">
        <w:t>à des moments différents</w:t>
      </w:r>
      <w:r>
        <w:t>. La courbe épidémique affiche alors deux pics ou plus, qui correspondent aux périodes pendant lesquelles la source de l’infection est accessible. Tel peut être le cas lorsqu’un aliment contaminé est commercialisé ou servi de façon intermittente, mais aussi lorsqu’un approvisionnement en eau potable est contaminé après un orage, p</w:t>
      </w:r>
      <w:r w:rsidR="00FE01B8">
        <w:t>ar </w:t>
      </w:r>
      <w:r>
        <w:t xml:space="preserve">ex. </w:t>
      </w:r>
    </w:p>
    <w:p w14:paraId="3BA964A2" w14:textId="77777777" w:rsidR="00CC1BDF" w:rsidRPr="00E51881" w:rsidRDefault="00CC1BDF" w:rsidP="00CC1BDF">
      <w:pPr>
        <w:spacing w:line="240" w:lineRule="auto"/>
      </w:pPr>
    </w:p>
    <w:p w14:paraId="6C865BBD" w14:textId="77777777" w:rsidR="00CC1BDF" w:rsidRPr="00F30F2E" w:rsidRDefault="009E70C4" w:rsidP="00F30F2E">
      <w:pPr>
        <w:spacing w:line="240" w:lineRule="auto"/>
        <w:rPr>
          <w:iCs/>
        </w:rPr>
      </w:pPr>
      <w:r>
        <w:t xml:space="preserve">La présence de </w:t>
      </w:r>
      <w:r>
        <w:rPr>
          <w:b/>
          <w:bCs/>
        </w:rPr>
        <w:t>cas secondaires</w:t>
      </w:r>
      <w:r>
        <w:t xml:space="preserve"> peut influer sur l’interprétation de la courbe épidémique, puisqu’ils peuvent également survenir après la suppression de la source d’infection présumée. Les personnes soupçonnées d’être des cas secondaires doivent être exclues des investigations supplémentaires. Dans les foyers impliquant deux ou plusieurs membres d’un même ménage, il est parfois recommandé de n’inclure que la première personne ayant développé des symptômes et d’exclure les autres, car il est impossible de déterminer si ces dernières ont été exposées à la source réelle de l’infection ou s’il s’agit d’une transmission secondaire au sein du ménage.</w:t>
      </w:r>
    </w:p>
    <w:sectPr w:rsidR="00CC1BDF" w:rsidRPr="00F30F2E" w:rsidSect="00362B16">
      <w:headerReference w:type="first" r:id="rId9"/>
      <w:pgSz w:w="11906" w:h="16838" w:code="9"/>
      <w:pgMar w:top="86" w:right="1134" w:bottom="907" w:left="1701" w:header="652"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4D9DF" w14:textId="77777777" w:rsidR="00915151" w:rsidRDefault="00915151" w:rsidP="009E70C4">
      <w:pPr>
        <w:spacing w:line="240" w:lineRule="auto"/>
      </w:pPr>
      <w:r>
        <w:separator/>
      </w:r>
    </w:p>
  </w:endnote>
  <w:endnote w:type="continuationSeparator" w:id="0">
    <w:p w14:paraId="5B5C6F8E" w14:textId="77777777" w:rsidR="00915151" w:rsidRDefault="00915151" w:rsidP="009E70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3AB1F" w14:textId="77777777" w:rsidR="00915151" w:rsidRDefault="00915151" w:rsidP="009E70C4">
      <w:pPr>
        <w:spacing w:line="240" w:lineRule="auto"/>
      </w:pPr>
      <w:r>
        <w:separator/>
      </w:r>
    </w:p>
  </w:footnote>
  <w:footnote w:type="continuationSeparator" w:id="0">
    <w:p w14:paraId="1C1D89CF" w14:textId="77777777" w:rsidR="00915151" w:rsidRDefault="00915151" w:rsidP="009E70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F9C23" w14:textId="77777777" w:rsidR="00E941AE" w:rsidRDefault="00E941AE" w:rsidP="00E941AE">
    <w:pPr>
      <w:pStyle w:val="zzKopfDept"/>
      <w:tabs>
        <w:tab w:val="left" w:pos="4253"/>
      </w:tabs>
      <w:spacing w:after="70"/>
    </w:pPr>
    <w:r>
      <w:tab/>
    </w:r>
    <w:r>
      <w:rPr>
        <w:lang w:eastAsia="fr-CH"/>
      </w:rPr>
      <w:drawing>
        <wp:anchor distT="0" distB="0" distL="114300" distR="114300" simplePos="0" relativeHeight="251659264" behindDoc="0" locked="1" layoutInCell="1" allowOverlap="1" wp14:anchorId="1F81655A" wp14:editId="4219FB52">
          <wp:simplePos x="0" y="0"/>
          <wp:positionH relativeFrom="page">
            <wp:posOffset>1080135</wp:posOffset>
          </wp:positionH>
          <wp:positionV relativeFrom="page">
            <wp:posOffset>414020</wp:posOffset>
          </wp:positionV>
          <wp:extent cx="1980000" cy="496800"/>
          <wp:effectExtent l="0" t="0" r="1270" b="0"/>
          <wp:wrapNone/>
          <wp:docPr id="35" name="LogoSW" descr="Bundeslogo_sw_pos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W" descr="Bundeslogo_sw_pos_600"/>
                  <pic:cNvPicPr>
                    <a:picLocks noChangeAspect="1" noChangeArrowheads="1"/>
                  </pic:cNvPicPr>
                </pic:nvPicPr>
                <pic:blipFill>
                  <a:blip r:embed="rId1"/>
                  <a:srcRect/>
                  <a:stretch>
                    <a:fillRect/>
                  </a:stretch>
                </pic:blipFill>
                <pic:spPr bwMode="auto">
                  <a:xfrm>
                    <a:off x="0" y="0"/>
                    <a:ext cx="1980000" cy="496800"/>
                  </a:xfrm>
                  <a:prstGeom prst="rect">
                    <a:avLst/>
                  </a:prstGeom>
                  <a:noFill/>
                </pic:spPr>
              </pic:pic>
            </a:graphicData>
          </a:graphic>
          <wp14:sizeRelH relativeFrom="margin">
            <wp14:pctWidth>0</wp14:pctWidth>
          </wp14:sizeRelH>
          <wp14:sizeRelV relativeFrom="margin">
            <wp14:pctHeight>0</wp14:pctHeight>
          </wp14:sizeRelV>
        </wp:anchor>
      </w:drawing>
    </w:r>
    <w:r>
      <w:t>Département fédéral de l’intérieur DFI</w:t>
    </w:r>
  </w:p>
  <w:p w14:paraId="4A55D4AA" w14:textId="77777777" w:rsidR="00E941AE" w:rsidRDefault="00E941AE" w:rsidP="00E941AE">
    <w:pPr>
      <w:pStyle w:val="zzKopfFett"/>
      <w:tabs>
        <w:tab w:val="left" w:pos="4253"/>
      </w:tabs>
    </w:pPr>
    <w:r>
      <w:tab/>
      <w:t>Office fédéral de la sécurité alimentaire et</w:t>
    </w:r>
  </w:p>
  <w:p w14:paraId="59CC5174" w14:textId="77777777" w:rsidR="00E941AE" w:rsidRDefault="00E941AE" w:rsidP="00E941AE">
    <w:pPr>
      <w:pStyle w:val="zzKopfFett"/>
      <w:tabs>
        <w:tab w:val="left" w:pos="4253"/>
      </w:tabs>
    </w:pPr>
    <w:r>
      <w:tab/>
      <w:t>des affaires vétérinaires OSAV</w:t>
    </w:r>
  </w:p>
  <w:p w14:paraId="0E5DA4DD" w14:textId="77777777" w:rsidR="00E941AE" w:rsidRPr="00F30F2E" w:rsidRDefault="00E941AE" w:rsidP="00F30F2E">
    <w:pPr>
      <w:tabs>
        <w:tab w:val="left" w:pos="4253"/>
      </w:tabs>
      <w:spacing w:after="1200" w:line="200" w:lineRule="atLeast"/>
      <w:rPr>
        <w:sz w:val="15"/>
        <w:szCs w:val="15"/>
      </w:rPr>
    </w:pPr>
    <w:r>
      <w:tab/>
    </w:r>
    <w:r>
      <w:rPr>
        <w:bCs/>
        <w:sz w:val="15"/>
        <w:szCs w:val="15"/>
      </w:rPr>
      <w:t>Évaluation des risques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BDF"/>
    <w:rsid w:val="00024239"/>
    <w:rsid w:val="00216C36"/>
    <w:rsid w:val="00336B80"/>
    <w:rsid w:val="00362B16"/>
    <w:rsid w:val="0038201F"/>
    <w:rsid w:val="00562735"/>
    <w:rsid w:val="00570FA5"/>
    <w:rsid w:val="005E73F4"/>
    <w:rsid w:val="006002F9"/>
    <w:rsid w:val="00690330"/>
    <w:rsid w:val="00695493"/>
    <w:rsid w:val="00915151"/>
    <w:rsid w:val="009E70C4"/>
    <w:rsid w:val="00A42C6D"/>
    <w:rsid w:val="00AB5A05"/>
    <w:rsid w:val="00B13C21"/>
    <w:rsid w:val="00BD558D"/>
    <w:rsid w:val="00C10F59"/>
    <w:rsid w:val="00CC1BDF"/>
    <w:rsid w:val="00D861A9"/>
    <w:rsid w:val="00DB689B"/>
    <w:rsid w:val="00E4413C"/>
    <w:rsid w:val="00E51881"/>
    <w:rsid w:val="00E941AE"/>
    <w:rsid w:val="00EA2170"/>
    <w:rsid w:val="00EC2A18"/>
    <w:rsid w:val="00F30F2E"/>
    <w:rsid w:val="00FE01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9363044"/>
  <w15:chartTrackingRefBased/>
  <w15:docId w15:val="{0F50FA3D-39FD-4ADF-9A3B-469913459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BDF"/>
    <w:pPr>
      <w:spacing w:after="0" w:line="260" w:lineRule="atLeast"/>
    </w:pPr>
    <w:rPr>
      <w:rFonts w:ascii="Arial" w:eastAsia="MS Mincho" w:hAnsi="Arial"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CC1BDF"/>
    <w:rPr>
      <w:color w:val="0000FF"/>
      <w:u w:val="single"/>
    </w:rPr>
  </w:style>
  <w:style w:type="paragraph" w:styleId="Titre">
    <w:name w:val="Title"/>
    <w:basedOn w:val="Normal"/>
    <w:next w:val="Normal"/>
    <w:link w:val="TitreCar"/>
    <w:uiPriority w:val="10"/>
    <w:qFormat/>
    <w:rsid w:val="00CC1BDF"/>
    <w:pPr>
      <w:spacing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C1BDF"/>
    <w:rPr>
      <w:rFonts w:asciiTheme="majorHAnsi" w:eastAsiaTheme="majorEastAsia" w:hAnsiTheme="majorHAnsi" w:cstheme="majorBidi"/>
      <w:spacing w:val="-10"/>
      <w:kern w:val="28"/>
      <w:sz w:val="56"/>
      <w:szCs w:val="56"/>
    </w:rPr>
  </w:style>
  <w:style w:type="character" w:styleId="Lienhypertextesuivivisit">
    <w:name w:val="FollowedHyperlink"/>
    <w:basedOn w:val="Policepardfaut"/>
    <w:uiPriority w:val="99"/>
    <w:semiHidden/>
    <w:unhideWhenUsed/>
    <w:rsid w:val="009E70C4"/>
    <w:rPr>
      <w:color w:val="954F72" w:themeColor="followedHyperlink"/>
      <w:u w:val="single"/>
    </w:rPr>
  </w:style>
  <w:style w:type="paragraph" w:styleId="En-tte">
    <w:name w:val="header"/>
    <w:basedOn w:val="Normal"/>
    <w:link w:val="En-tteCar"/>
    <w:uiPriority w:val="99"/>
    <w:unhideWhenUsed/>
    <w:rsid w:val="00E941AE"/>
    <w:pPr>
      <w:tabs>
        <w:tab w:val="center" w:pos="4536"/>
        <w:tab w:val="right" w:pos="9072"/>
      </w:tabs>
      <w:spacing w:line="240" w:lineRule="auto"/>
    </w:pPr>
  </w:style>
  <w:style w:type="character" w:customStyle="1" w:styleId="En-tteCar">
    <w:name w:val="En-tête Car"/>
    <w:basedOn w:val="Policepardfaut"/>
    <w:link w:val="En-tte"/>
    <w:uiPriority w:val="99"/>
    <w:rsid w:val="00E941AE"/>
    <w:rPr>
      <w:rFonts w:ascii="Arial" w:eastAsia="MS Mincho" w:hAnsi="Arial" w:cs="Times New Roman"/>
      <w:sz w:val="20"/>
    </w:rPr>
  </w:style>
  <w:style w:type="paragraph" w:styleId="Pieddepage">
    <w:name w:val="footer"/>
    <w:basedOn w:val="Normal"/>
    <w:link w:val="PieddepageCar"/>
    <w:uiPriority w:val="99"/>
    <w:unhideWhenUsed/>
    <w:rsid w:val="00E941AE"/>
    <w:pPr>
      <w:tabs>
        <w:tab w:val="center" w:pos="4536"/>
        <w:tab w:val="right" w:pos="9072"/>
      </w:tabs>
      <w:spacing w:line="240" w:lineRule="auto"/>
    </w:pPr>
  </w:style>
  <w:style w:type="character" w:customStyle="1" w:styleId="PieddepageCar">
    <w:name w:val="Pied de page Car"/>
    <w:basedOn w:val="Policepardfaut"/>
    <w:link w:val="Pieddepage"/>
    <w:uiPriority w:val="99"/>
    <w:rsid w:val="00E941AE"/>
    <w:rPr>
      <w:rFonts w:ascii="Arial" w:eastAsia="MS Mincho" w:hAnsi="Arial" w:cs="Times New Roman"/>
      <w:sz w:val="20"/>
    </w:rPr>
  </w:style>
  <w:style w:type="paragraph" w:customStyle="1" w:styleId="zzKopfDept">
    <w:name w:val="zz KopfDept"/>
    <w:next w:val="Normal"/>
    <w:rsid w:val="00E941AE"/>
    <w:pPr>
      <w:suppressAutoHyphens/>
      <w:spacing w:after="100" w:line="200" w:lineRule="atLeast"/>
      <w:contextualSpacing/>
    </w:pPr>
    <w:rPr>
      <w:rFonts w:ascii="Arial" w:eastAsia="Times New Roman" w:hAnsi="Arial" w:cs="Times New Roman"/>
      <w:noProof/>
      <w:sz w:val="15"/>
      <w:szCs w:val="20"/>
      <w:lang w:eastAsia="de-CH"/>
    </w:rPr>
  </w:style>
  <w:style w:type="paragraph" w:customStyle="1" w:styleId="zzKopfFett">
    <w:name w:val="zz KopfFett"/>
    <w:next w:val="En-tte"/>
    <w:rsid w:val="00E941AE"/>
    <w:pPr>
      <w:suppressAutoHyphens/>
      <w:spacing w:after="0" w:line="200" w:lineRule="atLeast"/>
    </w:pPr>
    <w:rPr>
      <w:rFonts w:ascii="Arial" w:eastAsia="Times New Roman" w:hAnsi="Arial" w:cs="Times New Roman"/>
      <w:b/>
      <w:noProof/>
      <w:sz w:val="15"/>
      <w:szCs w:val="20"/>
      <w:lang w:eastAsia="de-CH"/>
    </w:rPr>
  </w:style>
  <w:style w:type="character" w:styleId="Marquedecommentaire">
    <w:name w:val="annotation reference"/>
    <w:basedOn w:val="Policepardfaut"/>
    <w:uiPriority w:val="99"/>
    <w:semiHidden/>
    <w:unhideWhenUsed/>
    <w:rsid w:val="00C10F59"/>
    <w:rPr>
      <w:sz w:val="16"/>
      <w:szCs w:val="16"/>
    </w:rPr>
  </w:style>
  <w:style w:type="paragraph" w:styleId="Commentaire">
    <w:name w:val="annotation text"/>
    <w:basedOn w:val="Normal"/>
    <w:link w:val="CommentaireCar"/>
    <w:uiPriority w:val="99"/>
    <w:semiHidden/>
    <w:unhideWhenUsed/>
    <w:rsid w:val="00C10F59"/>
    <w:pPr>
      <w:spacing w:line="240" w:lineRule="auto"/>
    </w:pPr>
    <w:rPr>
      <w:szCs w:val="20"/>
    </w:rPr>
  </w:style>
  <w:style w:type="character" w:customStyle="1" w:styleId="CommentaireCar">
    <w:name w:val="Commentaire Car"/>
    <w:basedOn w:val="Policepardfaut"/>
    <w:link w:val="Commentaire"/>
    <w:uiPriority w:val="99"/>
    <w:semiHidden/>
    <w:rsid w:val="00C10F59"/>
    <w:rPr>
      <w:rFonts w:ascii="Arial" w:eastAsia="MS Mincho" w:hAnsi="Arial" w:cs="Times New Roman"/>
      <w:sz w:val="20"/>
      <w:szCs w:val="20"/>
    </w:rPr>
  </w:style>
  <w:style w:type="paragraph" w:styleId="Objetducommentaire">
    <w:name w:val="annotation subject"/>
    <w:basedOn w:val="Commentaire"/>
    <w:next w:val="Commentaire"/>
    <w:link w:val="ObjetducommentaireCar"/>
    <w:uiPriority w:val="99"/>
    <w:semiHidden/>
    <w:unhideWhenUsed/>
    <w:rsid w:val="00C10F59"/>
    <w:rPr>
      <w:b/>
      <w:bCs/>
    </w:rPr>
  </w:style>
  <w:style w:type="character" w:customStyle="1" w:styleId="ObjetducommentaireCar">
    <w:name w:val="Objet du commentaire Car"/>
    <w:basedOn w:val="CommentaireCar"/>
    <w:link w:val="Objetducommentaire"/>
    <w:uiPriority w:val="99"/>
    <w:semiHidden/>
    <w:rsid w:val="00C10F59"/>
    <w:rPr>
      <w:rFonts w:ascii="Arial" w:eastAsia="MS Mincho" w:hAnsi="Arial" w:cs="Times New Roman"/>
      <w:b/>
      <w:bCs/>
      <w:sz w:val="20"/>
      <w:szCs w:val="20"/>
    </w:rPr>
  </w:style>
  <w:style w:type="paragraph" w:styleId="Textedebulles">
    <w:name w:val="Balloon Text"/>
    <w:basedOn w:val="Normal"/>
    <w:link w:val="TextedebullesCar"/>
    <w:uiPriority w:val="99"/>
    <w:semiHidden/>
    <w:unhideWhenUsed/>
    <w:rsid w:val="00C10F5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0F59"/>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s.who.int/iris/bitstream/handle/10665/43771/9789241547222_eng.pdf?sequence=1&amp;isAllowed=y" TargetMode="External"/><Relationship Id="rId3" Type="http://schemas.openxmlformats.org/officeDocument/2006/relationships/settings" Target="settings.xml"/><Relationship Id="rId7" Type="http://schemas.openxmlformats.org/officeDocument/2006/relationships/hyperlink" Target="https://apps.who.int/iris/bitstream/handle/10665/43771/9789241547222_eng.pdf?sequence=1&amp;isAllowed=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16 Interpretation epidemischer Kurven"/>
    <f:field ref="objsubject" par="" edit="true" text=""/>
    <f:field ref="objcreatedby" par="" text="Luethi, Thomas, tlu, BLV"/>
    <f:field ref="objcreatedat" par="" text="14.01.2020 11:29:41"/>
    <f:field ref="objchangedby" par="" text="Luethi, Thomas, tlu, BLV"/>
    <f:field ref="objmodifiedat" par="" text="10.03.2020 15:18:58"/>
    <f:field ref="doc_FSCFOLIO_1_1001_FieldDocumentNumber" par="" text=""/>
    <f:field ref="doc_FSCFOLIO_1_1001_FieldSubject" par="" edit="true" text=""/>
    <f:field ref="FSCFOLIO_1_1001_FieldCurrentUser" par="" text="Delphine Niogret"/>
    <f:field ref="CCAPRECONFIG_15_1001_Objektname" par="" edit="true" text="016 Interpretation epidemischer Kurven"/>
    <f:field ref="CHPRECONFIG_1_1001_Objektname" par="" edit="true" text="016 Interpretation epidemischer Kurven"/>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EDICFG_15_1700_Postfach" par="" text=""/>
    <f:field ref="EDICFG_15_1700_Land" par="" text=""/>
    <f:field ref="EDICFG_15_1700_EMail" par="" text=""/>
    <f:field ref="EDICFG_15_1700_Firma" par="" text=""/>
    <f:field ref="EDICFG_15_1700_ZustellungAm" par="" text=""/>
    <f:field ref="EDICFG_15_1700_AnredePartner"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EDICFG_15_1700_AnredePartner" text="Anrede Partner"/>
    <f:field ref="EDICFG_15_1700_EMail" text="E-Mail"/>
    <f:field ref="EDICFG_15_1700_Firma" text="Firma"/>
    <f:field ref="EDICFG_15_1700_Land" text="Land"/>
    <f:field ref="CHPRECONFIG_1_1001_Nachname" text="Nachname"/>
    <f:field ref="CHPRECONFIG_1_1001_Ort" text="Ort"/>
    <f:field ref="EDICFG_15_1700_Postfach" text="Postfach"/>
    <f:field ref="CHPRECONFIG_1_1001_Postleitzahl" text="Postleitzahl"/>
    <f:field ref="CHPRECONFIG_1_1001_Strasse" text="Strasse"/>
    <f:field ref="CHPRECONFIG_1_1001_Titel" text="Titel"/>
    <f:field ref="CHPRECONFIG_1_1001_Vorname" text="Vorname"/>
    <f:field ref="EDICFG_15_1700_ZustellungAm" text="Zustellung 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2892</Characters>
  <Application>Microsoft Office Word</Application>
  <DocSecurity>0</DocSecurity>
  <Lines>24</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Lüthi Thomas BLV</dc:creator>
  <cp:keywords/>
  <dc:description/>
  <cp:lastModifiedBy>Descombes Célestine BLV</cp:lastModifiedBy>
  <cp:revision>2</cp:revision>
  <dcterms:created xsi:type="dcterms:W3CDTF">2020-07-24T14:29:00Z</dcterms:created>
  <dcterms:modified xsi:type="dcterms:W3CDTF">2020-07-24T14:29:00Z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RespOrgHome2">
    <vt:lpwstr>Berne-Liebefeld</vt:lpwstr>
  </property>
  <property fmtid="{D5CDD505-2E9C-101B-9397-08002B2CF9AE}" pid="3" name="FSC#EVDCFG@15.1400:RespOrgHome3">
    <vt:lpwstr>Berna-Liebefeld</vt:lpwstr>
  </property>
  <property fmtid="{D5CDD505-2E9C-101B-9397-08002B2CF9AE}" pid="4" name="FSC#EVDCFG@15.1400:RespOrgHome4">
    <vt:lpwstr/>
  </property>
  <property fmtid="{D5CDD505-2E9C-101B-9397-08002B2CF9AE}" pid="5" name="FSC#EVDCFG@15.1400:RespOrgStreet2">
    <vt:lpwstr>Schwarzenburgstrasse 155</vt:lpwstr>
  </property>
  <property fmtid="{D5CDD505-2E9C-101B-9397-08002B2CF9AE}" pid="6" name="FSC#EVDCFG@15.1400:RespOrgStreet3">
    <vt:lpwstr>Schwarzenburgstrasse 155</vt:lpwstr>
  </property>
  <property fmtid="{D5CDD505-2E9C-101B-9397-08002B2CF9AE}" pid="7" name="FSC#EVDCFG@15.1400:RespOrgStreet4">
    <vt:lpwstr/>
  </property>
  <property fmtid="{D5CDD505-2E9C-101B-9397-08002B2CF9AE}" pid="8" name="FSC#EVDCFG@15.1400:DocumentID">
    <vt:lpwstr>2020-01-14/142</vt:lpwstr>
  </property>
  <property fmtid="{D5CDD505-2E9C-101B-9397-08002B2CF9AE}" pid="9" name="FSC#EVDCFG@15.1400:DossierBarCode">
    <vt:lpwstr/>
  </property>
  <property fmtid="{D5CDD505-2E9C-101B-9397-08002B2CF9AE}" pid="10" name="FSC#EVDCFG@15.1400:ActualVersionNumber">
    <vt:lpwstr>5</vt:lpwstr>
  </property>
  <property fmtid="{D5CDD505-2E9C-101B-9397-08002B2CF9AE}" pid="11" name="FSC#EVDCFG@15.1400:ActualVersionCreatedAt">
    <vt:lpwstr>2020-03-05T13:11:54</vt:lpwstr>
  </property>
  <property fmtid="{D5CDD505-2E9C-101B-9397-08002B2CF9AE}" pid="12" name="FSC#EVDCFG@15.1400:ResponsibleBureau_DE">
    <vt:lpwstr>BLV</vt:lpwstr>
  </property>
  <property fmtid="{D5CDD505-2E9C-101B-9397-08002B2CF9AE}" pid="13" name="FSC#EVDCFG@15.1400:ResponsibleBureau_EN">
    <vt:lpwstr>BLV</vt:lpwstr>
  </property>
  <property fmtid="{D5CDD505-2E9C-101B-9397-08002B2CF9AE}" pid="14" name="FSC#EVDCFG@15.1400:ResponsibleBureau_FR">
    <vt:lpwstr>BLV</vt:lpwstr>
  </property>
  <property fmtid="{D5CDD505-2E9C-101B-9397-08002B2CF9AE}" pid="15" name="FSC#EVDCFG@15.1400:ResponsibleBureau_IT">
    <vt:lpwstr>COO.2080.99.1.31406</vt:lpwstr>
  </property>
  <property fmtid="{D5CDD505-2E9C-101B-9397-08002B2CF9AE}" pid="16" name="FSC#EDIBLV@15.1700:UserInChargeUserTitle">
    <vt:lpwstr/>
  </property>
  <property fmtid="{D5CDD505-2E9C-101B-9397-08002B2CF9AE}" pid="17" name="FSC#EDIBLV@15.1700:UserInChargeUserName">
    <vt:lpwstr/>
  </property>
  <property fmtid="{D5CDD505-2E9C-101B-9397-08002B2CF9AE}" pid="18" name="FSC#EDIBLV@15.1700:UserInChargeUserFirstname">
    <vt:lpwstr/>
  </property>
  <property fmtid="{D5CDD505-2E9C-101B-9397-08002B2CF9AE}" pid="19" name="FSC#EDIBLV@15.1700:UserInChargeUserEnvSalutationDE">
    <vt:lpwstr/>
  </property>
  <property fmtid="{D5CDD505-2E9C-101B-9397-08002B2CF9AE}" pid="20" name="FSC#EDIBLV@15.1700:UserInChargeUserEnvSalutationEN">
    <vt:lpwstr/>
  </property>
  <property fmtid="{D5CDD505-2E9C-101B-9397-08002B2CF9AE}" pid="21" name="FSC#EDIBLV@15.1700:UserInChargeUserEnvSalutationFR">
    <vt:lpwstr/>
  </property>
  <property fmtid="{D5CDD505-2E9C-101B-9397-08002B2CF9AE}" pid="22" name="FSC#EDIBLV@15.1700:UserInChargeUserEnvSalutationIT">
    <vt:lpwstr/>
  </property>
  <property fmtid="{D5CDD505-2E9C-101B-9397-08002B2CF9AE}" pid="23" name="FSC#EDIBLV@15.1700:FilerespUserPersonTitle">
    <vt:lpwstr/>
  </property>
  <property fmtid="{D5CDD505-2E9C-101B-9397-08002B2CF9AE}" pid="24" name="FSC#EVDCFG@15.1400:Address">
    <vt:lpwstr/>
  </property>
  <property fmtid="{D5CDD505-2E9C-101B-9397-08002B2CF9AE}" pid="25" name="FSC#EVDCFG@15.1400:PositionNumber">
    <vt:lpwstr>314.3</vt:lpwstr>
  </property>
  <property fmtid="{D5CDD505-2E9C-101B-9397-08002B2CF9AE}" pid="26" name="FSC#EVDCFG@15.1400:Dossierref">
    <vt:lpwstr>314.3/2014/00251</vt:lpwstr>
  </property>
  <property fmtid="{D5CDD505-2E9C-101B-9397-08002B2CF9AE}" pid="27" name="FSC#EVDCFG@15.1400:FileRespEmail">
    <vt:lpwstr/>
  </property>
  <property fmtid="{D5CDD505-2E9C-101B-9397-08002B2CF9AE}" pid="28" name="FSC#EVDCFG@15.1400:FileRespFax">
    <vt:lpwstr/>
  </property>
  <property fmtid="{D5CDD505-2E9C-101B-9397-08002B2CF9AE}" pid="29" name="FSC#EVDCFG@15.1400:FileRespHome">
    <vt:lpwstr/>
  </property>
  <property fmtid="{D5CDD505-2E9C-101B-9397-08002B2CF9AE}" pid="30" name="FSC#EVDCFG@15.1400:FileResponsible">
    <vt:lpwstr/>
  </property>
  <property fmtid="{D5CDD505-2E9C-101B-9397-08002B2CF9AE}" pid="31" name="FSC#EVDCFG@15.1400:UserInCharge">
    <vt:lpwstr/>
  </property>
  <property fmtid="{D5CDD505-2E9C-101B-9397-08002B2CF9AE}" pid="32" name="FSC#EVDCFG@15.1400:FileRespOrg">
    <vt:lpwstr>Lebensmittel und Ernährung</vt:lpwstr>
  </property>
  <property fmtid="{D5CDD505-2E9C-101B-9397-08002B2CF9AE}" pid="33" name="FSC#EVDCFG@15.1400:FileRespOrgHome">
    <vt:lpwstr>Bern-Liebefeld</vt:lpwstr>
  </property>
  <property fmtid="{D5CDD505-2E9C-101B-9397-08002B2CF9AE}" pid="34" name="FSC#EVDCFG@15.1400:FileRespOrgStreet">
    <vt:lpwstr>Schwarzenburgstrasse 155</vt:lpwstr>
  </property>
  <property fmtid="{D5CDD505-2E9C-101B-9397-08002B2CF9AE}" pid="35" name="FSC#EVDCFG@15.1400:FileRespOrgZipCode">
    <vt:lpwstr>3097</vt:lpwstr>
  </property>
  <property fmtid="{D5CDD505-2E9C-101B-9397-08002B2CF9AE}" pid="36" name="FSC#EVDCFG@15.1400:FileRespshortsign">
    <vt:lpwstr/>
  </property>
  <property fmtid="{D5CDD505-2E9C-101B-9397-08002B2CF9AE}" pid="37" name="FSC#EVDCFG@15.1400:FileRespStreet">
    <vt:lpwstr/>
  </property>
  <property fmtid="{D5CDD505-2E9C-101B-9397-08002B2CF9AE}" pid="38" name="FSC#EVDCFG@15.1400:FileRespTel">
    <vt:lpwstr/>
  </property>
  <property fmtid="{D5CDD505-2E9C-101B-9397-08002B2CF9AE}" pid="39" name="FSC#EVDCFG@15.1400:FileRespZipCode">
    <vt:lpwstr/>
  </property>
  <property fmtid="{D5CDD505-2E9C-101B-9397-08002B2CF9AE}" pid="40" name="FSC#EVDCFG@15.1400:OutAttachElectr">
    <vt:lpwstr/>
  </property>
  <property fmtid="{D5CDD505-2E9C-101B-9397-08002B2CF9AE}" pid="41" name="FSC#EVDCFG@15.1400:OutAttachPhysic">
    <vt:lpwstr/>
  </property>
  <property fmtid="{D5CDD505-2E9C-101B-9397-08002B2CF9AE}" pid="42" name="FSC#EVDCFG@15.1400:SignAcceptedDraft1">
    <vt:lpwstr/>
  </property>
  <property fmtid="{D5CDD505-2E9C-101B-9397-08002B2CF9AE}" pid="43" name="FSC#EVDCFG@15.1400:SignAcceptedDraft1FR">
    <vt:lpwstr/>
  </property>
  <property fmtid="{D5CDD505-2E9C-101B-9397-08002B2CF9AE}" pid="44" name="FSC#EVDCFG@15.1400:SignAcceptedDraft2">
    <vt:lpwstr/>
  </property>
  <property fmtid="{D5CDD505-2E9C-101B-9397-08002B2CF9AE}" pid="45" name="FSC#EVDCFG@15.1400:SignAcceptedDraft2FR">
    <vt:lpwstr/>
  </property>
  <property fmtid="{D5CDD505-2E9C-101B-9397-08002B2CF9AE}" pid="46" name="FSC#EVDCFG@15.1400:SignApproved1">
    <vt:lpwstr/>
  </property>
  <property fmtid="{D5CDD505-2E9C-101B-9397-08002B2CF9AE}" pid="47" name="FSC#EVDCFG@15.1400:SignApproved1FR">
    <vt:lpwstr/>
  </property>
  <property fmtid="{D5CDD505-2E9C-101B-9397-08002B2CF9AE}" pid="48" name="FSC#EVDCFG@15.1400:SignApproved2">
    <vt:lpwstr/>
  </property>
  <property fmtid="{D5CDD505-2E9C-101B-9397-08002B2CF9AE}" pid="49" name="FSC#EVDCFG@15.1400:SignApproved2FR">
    <vt:lpwstr/>
  </property>
  <property fmtid="{D5CDD505-2E9C-101B-9397-08002B2CF9AE}" pid="50" name="FSC#EVDCFG@15.1400:SubDossierBarCode">
    <vt:lpwstr/>
  </property>
  <property fmtid="{D5CDD505-2E9C-101B-9397-08002B2CF9AE}" pid="51" name="FSC#EVDCFG@15.1400:Subject">
    <vt:lpwstr/>
  </property>
  <property fmtid="{D5CDD505-2E9C-101B-9397-08002B2CF9AE}" pid="52" name="FSC#EVDCFG@15.1400:Title">
    <vt:lpwstr>016 Interpretation epidemischer Kurven</vt:lpwstr>
  </property>
  <property fmtid="{D5CDD505-2E9C-101B-9397-08002B2CF9AE}" pid="53" name="FSC#EVDCFG@15.1400:UserFunction">
    <vt:lpwstr/>
  </property>
  <property fmtid="{D5CDD505-2E9C-101B-9397-08002B2CF9AE}" pid="54" name="FSC#EVDCFG@15.1400:SalutationEnglishUser">
    <vt:lpwstr/>
  </property>
  <property fmtid="{D5CDD505-2E9C-101B-9397-08002B2CF9AE}" pid="55" name="FSC#EVDCFG@15.1400:SalutationFrenchUser">
    <vt:lpwstr/>
  </property>
  <property fmtid="{D5CDD505-2E9C-101B-9397-08002B2CF9AE}" pid="56" name="FSC#EVDCFG@15.1400:SalutationGermanUser">
    <vt:lpwstr/>
  </property>
  <property fmtid="{D5CDD505-2E9C-101B-9397-08002B2CF9AE}" pid="57" name="FSC#EVDCFG@15.1400:SalutationItalianUser">
    <vt:lpwstr/>
  </property>
  <property fmtid="{D5CDD505-2E9C-101B-9397-08002B2CF9AE}" pid="58" name="FSC#EVDCFG@15.1400:FileRespOrgShortname">
    <vt:lpwstr>LME</vt:lpwstr>
  </property>
  <property fmtid="{D5CDD505-2E9C-101B-9397-08002B2CF9AE}" pid="59" name="FSC#EDIBLV@15.1700:ResponsibleEditorFirstname">
    <vt:lpwstr/>
  </property>
  <property fmtid="{D5CDD505-2E9C-101B-9397-08002B2CF9AE}" pid="60" name="FSC#EDIBLV@15.1700:ResponsibleEditorSurname">
    <vt:lpwstr/>
  </property>
  <property fmtid="{D5CDD505-2E9C-101B-9397-08002B2CF9AE}" pid="61" name="FSC#EDIBLV@15.1700:GroupTitle">
    <vt:lpwstr>Lebensmittel und Ernährung</vt:lpwstr>
  </property>
  <property fmtid="{D5CDD505-2E9C-101B-9397-08002B2CF9AE}" pid="62" name="FSC#EVDCFG@15.1400:SalutationGerman">
    <vt:lpwstr>Lebensmittel und Ernährung</vt:lpwstr>
  </property>
  <property fmtid="{D5CDD505-2E9C-101B-9397-08002B2CF9AE}" pid="63" name="FSC#EVDCFG@15.1400:SalutationFrench">
    <vt:lpwstr>Denrées alimentaires et nutrition</vt:lpwstr>
  </property>
  <property fmtid="{D5CDD505-2E9C-101B-9397-08002B2CF9AE}" pid="64" name="FSC#EVDCFG@15.1400:SalutationItalian">
    <vt:lpwstr>Derrate alimentari e nutrizione</vt:lpwstr>
  </property>
  <property fmtid="{D5CDD505-2E9C-101B-9397-08002B2CF9AE}" pid="65" name="FSC#EVDCFG@15.1400:SalutationEnglish">
    <vt:lpwstr>Food and Nutrition</vt:lpwstr>
  </property>
  <property fmtid="{D5CDD505-2E9C-101B-9397-08002B2CF9AE}" pid="66" name="FSC#BSVTEMPL@102.1950:FileRespAmtstitel">
    <vt:lpwstr/>
  </property>
  <property fmtid="{D5CDD505-2E9C-101B-9397-08002B2CF9AE}" pid="67" name="FSC#BSVTEMPL@102.1950:FileRespAmtstitel_F">
    <vt:lpwstr/>
  </property>
  <property fmtid="{D5CDD505-2E9C-101B-9397-08002B2CF9AE}" pid="68" name="FSC#BSVTEMPL@102.1950:FileRespAmtstitel_I">
    <vt:lpwstr/>
  </property>
  <property fmtid="{D5CDD505-2E9C-101B-9397-08002B2CF9AE}" pid="69" name="FSC#BSVTEMPL@102.1950:FileRespAmtstitel_E">
    <vt:lpwstr/>
  </property>
  <property fmtid="{D5CDD505-2E9C-101B-9397-08002B2CF9AE}" pid="70" name="FSC#BSVTEMPL@102.1950:AssignmentName">
    <vt:lpwstr/>
  </property>
  <property fmtid="{D5CDD505-2E9C-101B-9397-08002B2CF9AE}" pid="71" name="FSC#BSVTEMPL@102.1950:BSVShortsign">
    <vt:lpwstr/>
  </property>
  <property fmtid="{D5CDD505-2E9C-101B-9397-08002B2CF9AE}" pid="72" name="FSC#BSVTEMPL@102.1950:DocumentID">
    <vt:lpwstr>142</vt:lpwstr>
  </property>
  <property fmtid="{D5CDD505-2E9C-101B-9397-08002B2CF9AE}" pid="73" name="FSC#BSVTEMPL@102.1950:Dossierref">
    <vt:lpwstr>314.3/2014/00251</vt:lpwstr>
  </property>
  <property fmtid="{D5CDD505-2E9C-101B-9397-08002B2CF9AE}" pid="74" name="FSC#BSVTEMPL@102.1950:Oursign">
    <vt:lpwstr>314.3/2014/00251 14.01.2020</vt:lpwstr>
  </property>
  <property fmtid="{D5CDD505-2E9C-101B-9397-08002B2CF9AE}" pid="75" name="FSC#BSVTEMPL@102.1950:EmpfName">
    <vt:lpwstr/>
  </property>
  <property fmtid="{D5CDD505-2E9C-101B-9397-08002B2CF9AE}" pid="76" name="FSC#BSVTEMPL@102.1950:EmpfOrt">
    <vt:lpwstr/>
  </property>
  <property fmtid="{D5CDD505-2E9C-101B-9397-08002B2CF9AE}" pid="77" name="FSC#BSVTEMPL@102.1950:EmpfPLZ">
    <vt:lpwstr/>
  </property>
  <property fmtid="{D5CDD505-2E9C-101B-9397-08002B2CF9AE}" pid="78" name="FSC#BSVTEMPL@102.1950:EmpfStrasse">
    <vt:lpwstr/>
  </property>
  <property fmtid="{D5CDD505-2E9C-101B-9397-08002B2CF9AE}" pid="79" name="FSC#BSVTEMPL@102.1950:FileRespEmail">
    <vt:lpwstr/>
  </property>
  <property fmtid="{D5CDD505-2E9C-101B-9397-08002B2CF9AE}" pid="80" name="FSC#BSVTEMPL@102.1950:FileRespFax">
    <vt:lpwstr/>
  </property>
  <property fmtid="{D5CDD505-2E9C-101B-9397-08002B2CF9AE}" pid="81" name="FSC#BSVTEMPL@102.1950:FileRespHome">
    <vt:lpwstr/>
  </property>
  <property fmtid="{D5CDD505-2E9C-101B-9397-08002B2CF9AE}" pid="82" name="FSC#BSVTEMPL@102.1950:FileRespStreet">
    <vt:lpwstr/>
  </property>
  <property fmtid="{D5CDD505-2E9C-101B-9397-08002B2CF9AE}" pid="83" name="FSC#BSVTEMPL@102.1950:FileRespTel">
    <vt:lpwstr/>
  </property>
  <property fmtid="{D5CDD505-2E9C-101B-9397-08002B2CF9AE}" pid="84" name="FSC#BSVTEMPL@102.1950:FileRespZipCode">
    <vt:lpwstr/>
  </property>
  <property fmtid="{D5CDD505-2E9C-101B-9397-08002B2CF9AE}" pid="85" name="FSC#BSVTEMPL@102.1950:NameFileResponsible">
    <vt:lpwstr/>
  </property>
  <property fmtid="{D5CDD505-2E9C-101B-9397-08002B2CF9AE}" pid="86" name="FSC#BSVTEMPL@102.1950:Shortsign">
    <vt:lpwstr/>
  </property>
  <property fmtid="{D5CDD505-2E9C-101B-9397-08002B2CF9AE}" pid="87" name="FSC#BSVTEMPL@102.1950:UserFunction">
    <vt:lpwstr/>
  </property>
  <property fmtid="{D5CDD505-2E9C-101B-9397-08002B2CF9AE}" pid="88" name="FSC#BSVTEMPL@102.1950:VornameNameFileResponsible">
    <vt:lpwstr/>
  </property>
  <property fmtid="{D5CDD505-2E9C-101B-9397-08002B2CF9AE}" pid="89" name="FSC#BSVTEMPL@102.1950:FileResponsible">
    <vt:lpwstr/>
  </property>
  <property fmtid="{D5CDD505-2E9C-101B-9397-08002B2CF9AE}" pid="90" name="FSC#BSVTEMPL@102.1950:FileRespOrg">
    <vt:lpwstr>Lebensmittel und Ernährung, BLV</vt:lpwstr>
  </property>
  <property fmtid="{D5CDD505-2E9C-101B-9397-08002B2CF9AE}" pid="91" name="FSC#BSVTEMPL@102.1950:FileRespOrgHome">
    <vt:lpwstr>Bern-Liebefeld</vt:lpwstr>
  </property>
  <property fmtid="{D5CDD505-2E9C-101B-9397-08002B2CF9AE}" pid="92" name="FSC#BSVTEMPL@102.1950:FileRespOrgStreet">
    <vt:lpwstr>Schwarzenburgstrasse 155</vt:lpwstr>
  </property>
  <property fmtid="{D5CDD505-2E9C-101B-9397-08002B2CF9AE}" pid="93" name="FSC#BSVTEMPL@102.1950:FileRespOrgZipCode">
    <vt:lpwstr>3097</vt:lpwstr>
  </property>
  <property fmtid="{D5CDD505-2E9C-101B-9397-08002B2CF9AE}" pid="94" name="FSC#BSVTEMPL@102.1950:FileRespOU">
    <vt:lpwstr>Food and Nutrition</vt:lpwstr>
  </property>
  <property fmtid="{D5CDD505-2E9C-101B-9397-08002B2CF9AE}" pid="95" name="FSC#BSVTEMPL@102.1950:Registrierdatum">
    <vt:lpwstr/>
  </property>
  <property fmtid="{D5CDD505-2E9C-101B-9397-08002B2CF9AE}" pid="96" name="FSC#BSVTEMPL@102.1950:RegPlanPos">
    <vt:lpwstr/>
  </property>
  <property fmtid="{D5CDD505-2E9C-101B-9397-08002B2CF9AE}" pid="97" name="FSC#BSVTEMPL@102.1950:ShortsignCreate">
    <vt:lpwstr/>
  </property>
  <property fmtid="{D5CDD505-2E9C-101B-9397-08002B2CF9AE}" pid="98" name="FSC#BSVTEMPL@102.1950:SubjectSubFile">
    <vt:lpwstr>Interpretation epidemischer Kurven</vt:lpwstr>
  </property>
  <property fmtid="{D5CDD505-2E9C-101B-9397-08002B2CF9AE}" pid="99" name="FSC#BSVTEMPL@102.1950:SubjectDocument">
    <vt:lpwstr/>
  </property>
  <property fmtid="{D5CDD505-2E9C-101B-9397-08002B2CF9AE}" pid="100" name="FSC#BSVTEMPL@102.1950:TitleDossier">
    <vt:lpwstr>Lebensmittelbedingte Gruppenerkrankungen </vt:lpwstr>
  </property>
  <property fmtid="{D5CDD505-2E9C-101B-9397-08002B2CF9AE}" pid="101" name="FSC#BSVTEMPL@102.1950:ZusendungAm">
    <vt:lpwstr/>
  </property>
  <property fmtid="{D5CDD505-2E9C-101B-9397-08002B2CF9AE}" pid="102" name="FSC#EDICFG@15.1700:DossierrefSubFile">
    <vt:lpwstr>2020-01-14/142</vt:lpwstr>
  </property>
  <property fmtid="{D5CDD505-2E9C-101B-9397-08002B2CF9AE}" pid="103" name="FSC#EDICFG@15.1700:UniqueSubFileNumber">
    <vt:lpwstr>2020314-0142</vt:lpwstr>
  </property>
  <property fmtid="{D5CDD505-2E9C-101B-9397-08002B2CF9AE}" pid="104" name="FSC#BSVTEMPL@102.1950:DocumentIDEnhanced">
    <vt:lpwstr>314.3/2014/00251 14.01.2020 Doknr: 142</vt:lpwstr>
  </property>
  <property fmtid="{D5CDD505-2E9C-101B-9397-08002B2CF9AE}" pid="105" name="FSC#EDICFG@15.1700:FileRespInitials">
    <vt:lpwstr/>
  </property>
  <property fmtid="{D5CDD505-2E9C-101B-9397-08002B2CF9AE}" pid="106" name="FSC#EDICFG@15.1700:FileRespOrgD">
    <vt:lpwstr>Lebensmittel und Ernährung</vt:lpwstr>
  </property>
  <property fmtid="{D5CDD505-2E9C-101B-9397-08002B2CF9AE}" pid="107" name="FSC#EDICFG@15.1700:FileRespOrgF">
    <vt:lpwstr>Denrées alimentaires et nutrition</vt:lpwstr>
  </property>
  <property fmtid="{D5CDD505-2E9C-101B-9397-08002B2CF9AE}" pid="108" name="FSC#EDICFG@15.1700:FileRespOrgE">
    <vt:lpwstr>Food and Nutrition</vt:lpwstr>
  </property>
  <property fmtid="{D5CDD505-2E9C-101B-9397-08002B2CF9AE}" pid="109" name="FSC#EDICFG@15.1700:FileRespOrgI">
    <vt:lpwstr>Derrate alimentari e nutrizione</vt:lpwstr>
  </property>
  <property fmtid="{D5CDD505-2E9C-101B-9397-08002B2CF9AE}" pid="110" name="FSC#EDICFG@15.1700:FileResponsibleSalutation">
    <vt:lpwstr/>
  </property>
  <property fmtid="{D5CDD505-2E9C-101B-9397-08002B2CF9AE}" pid="111" name="FSC#EDICFG@15.1700:SignerLeft">
    <vt:lpwstr/>
  </property>
  <property fmtid="{D5CDD505-2E9C-101B-9397-08002B2CF9AE}" pid="112" name="FSC#EDICFG@15.1700:SignerLeftFunction">
    <vt:lpwstr/>
  </property>
  <property fmtid="{D5CDD505-2E9C-101B-9397-08002B2CF9AE}" pid="113" name="FSC#EDICFG@15.1700:SignerRight">
    <vt:lpwstr/>
  </property>
  <property fmtid="{D5CDD505-2E9C-101B-9397-08002B2CF9AE}" pid="114" name="FSC#EDICFG@15.1700:SignerRightFunction">
    <vt:lpwstr/>
  </property>
  <property fmtid="{D5CDD505-2E9C-101B-9397-08002B2CF9AE}" pid="115" name="FSC#COOELAK@1.1001:Subject">
    <vt:lpwstr>Besten Dank fürs Eröffnen des Dossiers</vt:lpwstr>
  </property>
  <property fmtid="{D5CDD505-2E9C-101B-9397-08002B2CF9AE}" pid="116" name="FSC#COOELAK@1.1001:FileReference">
    <vt:lpwstr/>
  </property>
  <property fmtid="{D5CDD505-2E9C-101B-9397-08002B2CF9AE}" pid="117" name="FSC#COOELAK@1.1001:FileRefYear">
    <vt:lpwstr>2014</vt:lpwstr>
  </property>
  <property fmtid="{D5CDD505-2E9C-101B-9397-08002B2CF9AE}" pid="118" name="FSC#COOELAK@1.1001:FileRefOrdinal">
    <vt:lpwstr>251</vt:lpwstr>
  </property>
  <property fmtid="{D5CDD505-2E9C-101B-9397-08002B2CF9AE}" pid="119" name="FSC#COOELAK@1.1001:FileRefOU">
    <vt:lpwstr>LME</vt:lpwstr>
  </property>
  <property fmtid="{D5CDD505-2E9C-101B-9397-08002B2CF9AE}" pid="120" name="FSC#COOELAK@1.1001:Organization">
    <vt:lpwstr/>
  </property>
  <property fmtid="{D5CDD505-2E9C-101B-9397-08002B2CF9AE}" pid="121" name="FSC#COOELAK@1.1001:Owner">
    <vt:lpwstr>Luethi Thomas</vt:lpwstr>
  </property>
  <property fmtid="{D5CDD505-2E9C-101B-9397-08002B2CF9AE}" pid="122" name="FSC#COOELAK@1.1001:OwnerExtension">
    <vt:lpwstr>+41 58 463 84 95</vt:lpwstr>
  </property>
  <property fmtid="{D5CDD505-2E9C-101B-9397-08002B2CF9AE}" pid="123" name="FSC#COOELAK@1.1001:OwnerFaxExtension">
    <vt:lpwstr>+41 31 323 85 70</vt:lpwstr>
  </property>
  <property fmtid="{D5CDD505-2E9C-101B-9397-08002B2CF9AE}" pid="124" name="FSC#COOELAK@1.1001:DispatchedBy">
    <vt:lpwstr/>
  </property>
  <property fmtid="{D5CDD505-2E9C-101B-9397-08002B2CF9AE}" pid="125" name="FSC#COOELAK@1.1001:DispatchedAt">
    <vt:lpwstr/>
  </property>
  <property fmtid="{D5CDD505-2E9C-101B-9397-08002B2CF9AE}" pid="126" name="FSC#COOELAK@1.1001:ApprovedBy">
    <vt:lpwstr/>
  </property>
  <property fmtid="{D5CDD505-2E9C-101B-9397-08002B2CF9AE}" pid="127" name="FSC#COOELAK@1.1001:ApprovedAt">
    <vt:lpwstr/>
  </property>
  <property fmtid="{D5CDD505-2E9C-101B-9397-08002B2CF9AE}" pid="128" name="FSC#COOELAK@1.1001:Department">
    <vt:lpwstr>Risikobewertung, BLV</vt:lpwstr>
  </property>
  <property fmtid="{D5CDD505-2E9C-101B-9397-08002B2CF9AE}" pid="129" name="FSC#COOELAK@1.1001:CreatedAt">
    <vt:lpwstr>14.01.2020</vt:lpwstr>
  </property>
  <property fmtid="{D5CDD505-2E9C-101B-9397-08002B2CF9AE}" pid="130" name="FSC#COOELAK@1.1001:OU">
    <vt:lpwstr>Lebensmittel und Ernährung, BLV</vt:lpwstr>
  </property>
  <property fmtid="{D5CDD505-2E9C-101B-9397-08002B2CF9AE}" pid="131" name="FSC#COOELAK@1.1001:Priority">
    <vt:lpwstr> ()</vt:lpwstr>
  </property>
  <property fmtid="{D5CDD505-2E9C-101B-9397-08002B2CF9AE}" pid="132" name="FSC#COOELAK@1.1001:ObjBarCode">
    <vt:lpwstr>*COO.2101.102.4.986472*</vt:lpwstr>
  </property>
  <property fmtid="{D5CDD505-2E9C-101B-9397-08002B2CF9AE}" pid="133" name="FSC#COOELAK@1.1001:RefBarCode">
    <vt:lpwstr>*COO.2101.102.6.986473*</vt:lpwstr>
  </property>
  <property fmtid="{D5CDD505-2E9C-101B-9397-08002B2CF9AE}" pid="134" name="FSC#COOELAK@1.1001:FileRefBarCode">
    <vt:lpwstr>*314.3/2014/00251*</vt:lpwstr>
  </property>
  <property fmtid="{D5CDD505-2E9C-101B-9397-08002B2CF9AE}" pid="135" name="FSC#COOELAK@1.1001:ExternalRef">
    <vt:lpwstr/>
  </property>
  <property fmtid="{D5CDD505-2E9C-101B-9397-08002B2CF9AE}" pid="136" name="FSC#COOELAK@1.1001:IncomingNumber">
    <vt:lpwstr/>
  </property>
  <property fmtid="{D5CDD505-2E9C-101B-9397-08002B2CF9AE}" pid="137" name="FSC#COOELAK@1.1001:IncomingSubject">
    <vt:lpwstr/>
  </property>
  <property fmtid="{D5CDD505-2E9C-101B-9397-08002B2CF9AE}" pid="138" name="FSC#COOELAK@1.1001:ProcessResponsible">
    <vt:lpwstr/>
  </property>
  <property fmtid="{D5CDD505-2E9C-101B-9397-08002B2CF9AE}" pid="139" name="FSC#COOELAK@1.1001:ProcessResponsiblePhone">
    <vt:lpwstr/>
  </property>
  <property fmtid="{D5CDD505-2E9C-101B-9397-08002B2CF9AE}" pid="140" name="FSC#COOELAK@1.1001:ProcessResponsibleMail">
    <vt:lpwstr/>
  </property>
  <property fmtid="{D5CDD505-2E9C-101B-9397-08002B2CF9AE}" pid="141" name="FSC#COOELAK@1.1001:ProcessResponsibleFax">
    <vt:lpwstr/>
  </property>
  <property fmtid="{D5CDD505-2E9C-101B-9397-08002B2CF9AE}" pid="142" name="FSC#COOELAK@1.1001:ApproverFirstName">
    <vt:lpwstr/>
  </property>
  <property fmtid="{D5CDD505-2E9C-101B-9397-08002B2CF9AE}" pid="143" name="FSC#COOELAK@1.1001:ApproverSurName">
    <vt:lpwstr/>
  </property>
  <property fmtid="{D5CDD505-2E9C-101B-9397-08002B2CF9AE}" pid="144" name="FSC#COOELAK@1.1001:ApproverTitle">
    <vt:lpwstr/>
  </property>
  <property fmtid="{D5CDD505-2E9C-101B-9397-08002B2CF9AE}" pid="145" name="FSC#COOELAK@1.1001:ExternalDate">
    <vt:lpwstr/>
  </property>
  <property fmtid="{D5CDD505-2E9C-101B-9397-08002B2CF9AE}" pid="146" name="FSC#COOELAK@1.1001:SettlementApprovedAt">
    <vt:lpwstr/>
  </property>
  <property fmtid="{D5CDD505-2E9C-101B-9397-08002B2CF9AE}" pid="147" name="FSC#COOELAK@1.1001:BaseNumber">
    <vt:lpwstr>314.3</vt:lpwstr>
  </property>
  <property fmtid="{D5CDD505-2E9C-101B-9397-08002B2CF9AE}" pid="148" name="FSC#COOELAK@1.1001:CurrentUserRolePos">
    <vt:lpwstr>Sachbearbeiter/in</vt:lpwstr>
  </property>
  <property fmtid="{D5CDD505-2E9C-101B-9397-08002B2CF9AE}" pid="149" name="FSC#COOELAK@1.1001:CurrentUserEmail">
    <vt:lpwstr>delphine.niogret@blv.admin.ch</vt:lpwstr>
  </property>
  <property fmtid="{D5CDD505-2E9C-101B-9397-08002B2CF9AE}" pid="150" name="FSC#ELAKGOV@1.1001:PersonalSubjGender">
    <vt:lpwstr/>
  </property>
  <property fmtid="{D5CDD505-2E9C-101B-9397-08002B2CF9AE}" pid="151" name="FSC#ELAKGOV@1.1001:PersonalSubjFirstName">
    <vt:lpwstr/>
  </property>
  <property fmtid="{D5CDD505-2E9C-101B-9397-08002B2CF9AE}" pid="152" name="FSC#ELAKGOV@1.1001:PersonalSubjSurName">
    <vt:lpwstr/>
  </property>
  <property fmtid="{D5CDD505-2E9C-101B-9397-08002B2CF9AE}" pid="153" name="FSC#ELAKGOV@1.1001:PersonalSubjSalutation">
    <vt:lpwstr/>
  </property>
  <property fmtid="{D5CDD505-2E9C-101B-9397-08002B2CF9AE}" pid="154" name="FSC#ELAKGOV@1.1001:PersonalSubjAddress">
    <vt:lpwstr/>
  </property>
  <property fmtid="{D5CDD505-2E9C-101B-9397-08002B2CF9AE}" pid="155" name="FSC#ATSTATECFG@1.1001:Office">
    <vt:lpwstr/>
  </property>
  <property fmtid="{D5CDD505-2E9C-101B-9397-08002B2CF9AE}" pid="156" name="FSC#ATSTATECFG@1.1001:Agent">
    <vt:lpwstr/>
  </property>
  <property fmtid="{D5CDD505-2E9C-101B-9397-08002B2CF9AE}" pid="157" name="FSC#ATSTATECFG@1.1001:AgentPhone">
    <vt:lpwstr/>
  </property>
  <property fmtid="{D5CDD505-2E9C-101B-9397-08002B2CF9AE}" pid="158" name="FSC#ATSTATECFG@1.1001:DepartmentFax">
    <vt:lpwstr/>
  </property>
  <property fmtid="{D5CDD505-2E9C-101B-9397-08002B2CF9AE}" pid="159" name="FSC#ATSTATECFG@1.1001:DepartmentEmail">
    <vt:lpwstr/>
  </property>
  <property fmtid="{D5CDD505-2E9C-101B-9397-08002B2CF9AE}" pid="160" name="FSC#ATSTATECFG@1.1001:SubfileDate">
    <vt:lpwstr/>
  </property>
  <property fmtid="{D5CDD505-2E9C-101B-9397-08002B2CF9AE}" pid="161" name="FSC#ATSTATECFG@1.1001:SubfileSubject">
    <vt:lpwstr>Interpretation epidemischer Kurven</vt:lpwstr>
  </property>
  <property fmtid="{D5CDD505-2E9C-101B-9397-08002B2CF9AE}" pid="162" name="FSC#ATSTATECFG@1.1001:DepartmentZipCode">
    <vt:lpwstr>3097</vt:lpwstr>
  </property>
  <property fmtid="{D5CDD505-2E9C-101B-9397-08002B2CF9AE}" pid="163" name="FSC#ATSTATECFG@1.1001:DepartmentCountry">
    <vt:lpwstr/>
  </property>
  <property fmtid="{D5CDD505-2E9C-101B-9397-08002B2CF9AE}" pid="164" name="FSC#ATSTATECFG@1.1001:DepartmentCity">
    <vt:lpwstr>Bern-Liebefeld</vt:lpwstr>
  </property>
  <property fmtid="{D5CDD505-2E9C-101B-9397-08002B2CF9AE}" pid="165" name="FSC#ATSTATECFG@1.1001:DepartmentStreet">
    <vt:lpwstr>Schwarzenburgstrasse 155</vt:lpwstr>
  </property>
  <property fmtid="{D5CDD505-2E9C-101B-9397-08002B2CF9AE}" pid="166" name="FSC#ATSTATECFG@1.1001:DepartmentDVR">
    <vt:lpwstr/>
  </property>
  <property fmtid="{D5CDD505-2E9C-101B-9397-08002B2CF9AE}" pid="167" name="FSC#ATSTATECFG@1.1001:DepartmentUID">
    <vt:lpwstr/>
  </property>
  <property fmtid="{D5CDD505-2E9C-101B-9397-08002B2CF9AE}" pid="168" name="FSC#ATSTATECFG@1.1001:SubfileReference">
    <vt:lpwstr>2020-01-14/142</vt:lpwstr>
  </property>
  <property fmtid="{D5CDD505-2E9C-101B-9397-08002B2CF9AE}" pid="169" name="FSC#ATSTATECFG@1.1001:Clause">
    <vt:lpwstr/>
  </property>
  <property fmtid="{D5CDD505-2E9C-101B-9397-08002B2CF9AE}" pid="170" name="FSC#ATSTATECFG@1.1001:ApprovedSignature">
    <vt:lpwstr/>
  </property>
  <property fmtid="{D5CDD505-2E9C-101B-9397-08002B2CF9AE}" pid="171" name="FSC#ATSTATECFG@1.1001:BankAccount">
    <vt:lpwstr/>
  </property>
  <property fmtid="{D5CDD505-2E9C-101B-9397-08002B2CF9AE}" pid="172" name="FSC#ATSTATECFG@1.1001:BankAccountOwner">
    <vt:lpwstr/>
  </property>
  <property fmtid="{D5CDD505-2E9C-101B-9397-08002B2CF9AE}" pid="173" name="FSC#ATSTATECFG@1.1001:BankInstitute">
    <vt:lpwstr/>
  </property>
  <property fmtid="{D5CDD505-2E9C-101B-9397-08002B2CF9AE}" pid="174" name="FSC#ATSTATECFG@1.1001:BankAccountID">
    <vt:lpwstr/>
  </property>
  <property fmtid="{D5CDD505-2E9C-101B-9397-08002B2CF9AE}" pid="175" name="FSC#ATSTATECFG@1.1001:BankAccountIBAN">
    <vt:lpwstr/>
  </property>
  <property fmtid="{D5CDD505-2E9C-101B-9397-08002B2CF9AE}" pid="176" name="FSC#ATSTATECFG@1.1001:BankAccountBIC">
    <vt:lpwstr/>
  </property>
  <property fmtid="{D5CDD505-2E9C-101B-9397-08002B2CF9AE}" pid="177" name="FSC#ATSTATECFG@1.1001:BankName">
    <vt:lpwstr/>
  </property>
  <property fmtid="{D5CDD505-2E9C-101B-9397-08002B2CF9AE}" pid="178" name="FSC#COOSYSTEM@1.1:Container">
    <vt:lpwstr>COO.2101.102.4.986472</vt:lpwstr>
  </property>
  <property fmtid="{D5CDD505-2E9C-101B-9397-08002B2CF9AE}" pid="179" name="FSC#FSCFOLIO@1.1001:docpropproject">
    <vt:lpwstr/>
  </property>
</Properties>
</file>