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2B" w:rsidRDefault="002D2F2B" w:rsidP="00D966CA">
      <w:pPr>
        <w:jc w:val="right"/>
        <w:rPr>
          <w:rFonts w:ascii="Arial" w:hAnsi="Arial" w:cs="Arial"/>
        </w:rPr>
      </w:pPr>
    </w:p>
    <w:p w:rsidR="002D2F2B" w:rsidRDefault="002D2F2B" w:rsidP="009D247A">
      <w:pPr>
        <w:pStyle w:val="Sprechblasentext"/>
        <w:rPr>
          <w:rFonts w:ascii="Arial" w:hAnsi="Arial" w:cs="Arial"/>
          <w:b/>
          <w:sz w:val="24"/>
          <w:szCs w:val="24"/>
        </w:rPr>
      </w:pPr>
    </w:p>
    <w:p w:rsidR="000963D5" w:rsidRPr="00302C2B" w:rsidRDefault="00302C2B" w:rsidP="00D966CA">
      <w:pPr>
        <w:pStyle w:val="Sprechblase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Droit international</w:t>
      </w:r>
    </w:p>
    <w:p w:rsidR="000963D5" w:rsidRPr="006C7944" w:rsidRDefault="000963D5" w:rsidP="00D966CA">
      <w:pPr>
        <w:pStyle w:val="Sprechblasentext"/>
        <w:jc w:val="center"/>
        <w:rPr>
          <w:rFonts w:ascii="Arial" w:hAnsi="Arial" w:cs="Arial"/>
          <w:sz w:val="24"/>
          <w:szCs w:val="24"/>
        </w:rPr>
      </w:pPr>
    </w:p>
    <w:p w:rsidR="000963D5" w:rsidRPr="006C7944" w:rsidRDefault="003A17A1" w:rsidP="003A17A1">
      <w:pPr>
        <w:pStyle w:val="Listenabsatz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Code sanitaire pour les animaux terrestres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 xml:space="preserve">OIE </w:t>
      </w:r>
    </w:p>
    <w:p w:rsidR="000963D5" w:rsidRPr="006C7944" w:rsidRDefault="003A17A1" w:rsidP="003A17A1">
      <w:pPr>
        <w:pStyle w:val="Listenabsatz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Code sanitaire pour les animaux aquatiques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OIE</w:t>
      </w:r>
    </w:p>
    <w:p w:rsidR="000963D5" w:rsidRPr="006C7944" w:rsidRDefault="003A17A1" w:rsidP="003A17A1">
      <w:pPr>
        <w:pStyle w:val="Listenabsatz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Codex Alimentarius (normes internationales en matière de denrées alimentaires de la Commission du Codex Alimentarius)</w:t>
      </w:r>
    </w:p>
    <w:p w:rsidR="000963D5" w:rsidRPr="006C7944" w:rsidRDefault="003A17A1" w:rsidP="003A17A1">
      <w:pPr>
        <w:pStyle w:val="Listenabsatz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Accord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OMC sur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application des mesures sanitaires et phytosanitaires</w:t>
      </w:r>
    </w:p>
    <w:p w:rsidR="000963D5" w:rsidRPr="00ED2EF7" w:rsidRDefault="003A17A1" w:rsidP="003A17A1">
      <w:pPr>
        <w:pStyle w:val="Listenabsatz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GOST R ISO 22000-2007 (ISO 22000:2005) Systèmes de management de la sécurité des denrées alimentaires. Exigences pour tout organisme appartenant à la chaîne alimentaire</w:t>
      </w:r>
    </w:p>
    <w:p w:rsidR="000963D5" w:rsidRPr="006C7944" w:rsidRDefault="003A17A1" w:rsidP="003A17A1">
      <w:pPr>
        <w:pStyle w:val="Listenabsatz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GOST R 54762-2011 (ISO/TS 22002-1:2009) Programmes prérequis pour la sécurité des denrées alimentaires. Partie 1, Fabrication des denrées alimentaires</w:t>
      </w:r>
    </w:p>
    <w:p w:rsidR="000963D5" w:rsidRPr="00ED2EF7" w:rsidRDefault="006C7944" w:rsidP="003A17A1">
      <w:pPr>
        <w:pStyle w:val="Listenabsatz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GOST R ISO/TU 22004-2008 (ISO 22004:2005) Systèmes de management de la sécurité des denrées alimentaires. Recommandations pour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application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ISO 22000 -2005</w:t>
      </w:r>
    </w:p>
    <w:p w:rsidR="000963D5" w:rsidRPr="006C7944" w:rsidRDefault="006C7944" w:rsidP="003A17A1">
      <w:pPr>
        <w:pStyle w:val="Listenabsatz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GOST R ISO 22005-2009 (ISO/TS 22005:2007) Traçabilité de la chaîne alimentaire. Principes généraux et exigences fondamentales s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appliquant à la conception du système et à sa mise en œuvre</w:t>
      </w:r>
    </w:p>
    <w:p w:rsidR="000963D5" w:rsidRPr="006C7944" w:rsidRDefault="000963D5" w:rsidP="003A17A1">
      <w:pPr>
        <w:pStyle w:val="Listenabsatz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ISO/TS 22002-3:2011 Programmes prérequis pour la sécurité des denrées alimentaires.  Partie 3, Agriculture</w:t>
      </w:r>
    </w:p>
    <w:p w:rsidR="000963D5" w:rsidRPr="006C7944" w:rsidRDefault="006C7944" w:rsidP="003A17A1">
      <w:pPr>
        <w:pStyle w:val="Listenabsatz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GOST R 51705.1-2001 Systèmes de management de la qualité. Management de la qualité des denrées alimentaires conformément aux principes HACCP. Exigences générales</w:t>
      </w:r>
    </w:p>
    <w:p w:rsidR="000963D5" w:rsidRPr="006C7944" w:rsidRDefault="006C7944" w:rsidP="003A17A1">
      <w:pPr>
        <w:pStyle w:val="Listenabsatz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GOST R ISO 9000-2008 (ISO 9000:2005) Systèmes de management de la qualité. Principes essentiels et vocabulaire</w:t>
      </w:r>
    </w:p>
    <w:p w:rsidR="000963D5" w:rsidRPr="006C7944" w:rsidRDefault="006C7944" w:rsidP="003A17A1">
      <w:pPr>
        <w:pStyle w:val="Listenabsatz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GOST R ISO 9001-2011 (ISO 9001:2008) Systèmes de management de la qualité. Exigences</w:t>
      </w:r>
    </w:p>
    <w:p w:rsidR="000963D5" w:rsidRPr="00302C2B" w:rsidRDefault="00ED2EF7" w:rsidP="003A17A1">
      <w:pPr>
        <w:pStyle w:val="Listenabsatz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GOST R ISO 10012-2008 (ISO 10012:2003) Systèmes de management de la mesure. Exigences pour les processus et les équipements de mesure</w:t>
      </w:r>
    </w:p>
    <w:p w:rsidR="000963D5" w:rsidRPr="00302C2B" w:rsidRDefault="00ED2EF7" w:rsidP="003A17A1">
      <w:pPr>
        <w:pStyle w:val="Listenabsatz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GOST R ISO/TO 10013-2007 (ISO/TR 10013:2001) Lignes directrices pour la documentation des systèmes de management de la qualité</w:t>
      </w:r>
    </w:p>
    <w:p w:rsidR="000963D5" w:rsidRPr="006C7944" w:rsidRDefault="00ED2EF7" w:rsidP="003A17A1">
      <w:pPr>
        <w:pStyle w:val="Listenabsatz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GOST R ISO 10015-2007 (ISO 10015:1999) Management de la qualité. Lignes directrices pour la formation</w:t>
      </w:r>
    </w:p>
    <w:p w:rsidR="000963D5" w:rsidRPr="00ED2EF7" w:rsidRDefault="00ED2EF7" w:rsidP="003A17A1">
      <w:pPr>
        <w:pStyle w:val="Listenabsatz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GOST ISO/MEK 17025-2009 (ISO/IEC 17025:2005) Exigences générales concernant la compétence des laboratoires d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étalonnages et d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essais</w:t>
      </w:r>
    </w:p>
    <w:p w:rsidR="000963D5" w:rsidRPr="00ED2EF7" w:rsidRDefault="000963D5" w:rsidP="003A17A1">
      <w:pPr>
        <w:pStyle w:val="Listenabsatz"/>
        <w:numPr>
          <w:ilvl w:val="0"/>
          <w:numId w:val="7"/>
        </w:numPr>
        <w:tabs>
          <w:tab w:val="left" w:pos="18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ISO 19011:2011 Lignes directrices pour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audit des systèmes de management</w:t>
      </w:r>
    </w:p>
    <w:p w:rsidR="000963D5" w:rsidRDefault="000963D5" w:rsidP="00D966CA">
      <w:pPr>
        <w:tabs>
          <w:tab w:val="left" w:pos="180"/>
        </w:tabs>
        <w:suppressAutoHyphens/>
        <w:jc w:val="both"/>
        <w:rPr>
          <w:rFonts w:ascii="Arial" w:hAnsi="Arial" w:cs="Arial"/>
        </w:rPr>
      </w:pPr>
    </w:p>
    <w:p w:rsidR="00ED2EF7" w:rsidRPr="00ED2EF7" w:rsidRDefault="00ED2EF7" w:rsidP="00D966CA">
      <w:pPr>
        <w:tabs>
          <w:tab w:val="left" w:pos="180"/>
        </w:tabs>
        <w:suppressAutoHyphens/>
        <w:jc w:val="both"/>
        <w:rPr>
          <w:rFonts w:ascii="Arial" w:hAnsi="Arial" w:cs="Arial"/>
        </w:rPr>
      </w:pPr>
    </w:p>
    <w:p w:rsidR="000963D5" w:rsidRPr="00302C2B" w:rsidRDefault="00302C2B" w:rsidP="00D966CA">
      <w:pPr>
        <w:tabs>
          <w:tab w:val="left" w:pos="180"/>
        </w:tabs>
        <w:suppressAutoHyphens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Droit de l</w:t>
      </w:r>
      <w:r w:rsidR="00A13FC5">
        <w:rPr>
          <w:rFonts w:ascii="Arial" w:hAnsi="Arial"/>
          <w:b/>
        </w:rPr>
        <w:t>’</w:t>
      </w:r>
      <w:r>
        <w:rPr>
          <w:rFonts w:ascii="Arial" w:hAnsi="Arial"/>
          <w:b/>
        </w:rPr>
        <w:t>Union économique eurasiatique (</w:t>
      </w:r>
      <w:r w:rsidR="00F068BE">
        <w:rPr>
          <w:rFonts w:ascii="Arial" w:hAnsi="Arial"/>
          <w:b/>
        </w:rPr>
        <w:t>ou</w:t>
      </w:r>
      <w:r>
        <w:rPr>
          <w:rFonts w:ascii="Arial" w:hAnsi="Arial"/>
          <w:b/>
        </w:rPr>
        <w:t xml:space="preserve"> de l</w:t>
      </w:r>
      <w:r w:rsidR="00A13FC5">
        <w:rPr>
          <w:rFonts w:ascii="Arial" w:hAnsi="Arial"/>
          <w:b/>
        </w:rPr>
        <w:t>’</w:t>
      </w:r>
      <w:r>
        <w:rPr>
          <w:rFonts w:ascii="Arial" w:hAnsi="Arial"/>
          <w:b/>
        </w:rPr>
        <w:t>Union douanière)</w:t>
      </w:r>
    </w:p>
    <w:p w:rsidR="000963D5" w:rsidRPr="00302C2B" w:rsidRDefault="000963D5" w:rsidP="00D966CA">
      <w:pPr>
        <w:tabs>
          <w:tab w:val="left" w:pos="180"/>
        </w:tabs>
        <w:suppressAutoHyphens/>
        <w:jc w:val="center"/>
        <w:rPr>
          <w:rFonts w:ascii="Arial" w:hAnsi="Arial" w:cs="Arial"/>
          <w:b/>
        </w:rPr>
      </w:pPr>
    </w:p>
    <w:p w:rsidR="000963D5" w:rsidRDefault="00ED2EF7" w:rsidP="00ED2EF7">
      <w:pPr>
        <w:numPr>
          <w:ilvl w:val="0"/>
          <w:numId w:val="3"/>
        </w:numPr>
        <w:suppressAutoHyphens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>Exigences vétérinaires (vétérinaires et sanitaires) communes pour les marchandises soumises au contrôle (à la surveillance) vétérinaire validés par la décision n° 317 de la Commission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Union douanière du 18 juin 2010</w:t>
      </w:r>
    </w:p>
    <w:p w:rsidR="00ED2EF7" w:rsidRDefault="00ED2EF7" w:rsidP="00ED2EF7">
      <w:pPr>
        <w:numPr>
          <w:ilvl w:val="0"/>
          <w:numId w:val="3"/>
        </w:numPr>
        <w:suppressAutoHyphens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>Décision n° 299 de la Commission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Union douanière du 28 mai 2010 sur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application de mesures sanitaires dans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Union douanière</w:t>
      </w:r>
    </w:p>
    <w:p w:rsidR="00ED2EF7" w:rsidRDefault="00ED2EF7" w:rsidP="00ED2EF7">
      <w:pPr>
        <w:numPr>
          <w:ilvl w:val="0"/>
          <w:numId w:val="3"/>
        </w:numPr>
        <w:suppressAutoHyphens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>Décision n° 607 de la Commission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Union douanière du 7 avril 2010 sur les formes des certificats vétérinaires communs à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importation de pays tiers sur le territoire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Union Douanière les marchandises soumises au contrôle</w:t>
      </w:r>
    </w:p>
    <w:p w:rsidR="00ED2EF7" w:rsidRDefault="00ED2EF7" w:rsidP="00ED2EF7">
      <w:pPr>
        <w:numPr>
          <w:ilvl w:val="0"/>
          <w:numId w:val="3"/>
        </w:numPr>
        <w:suppressAutoHyphens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>Réglementation technique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Union douanière « Sécurité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emballage »</w:t>
      </w:r>
    </w:p>
    <w:p w:rsidR="00ED2EF7" w:rsidRDefault="00ED2EF7" w:rsidP="00ED2EF7">
      <w:pPr>
        <w:suppressAutoHyphens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(TR TS 005/2011)</w:t>
      </w:r>
    </w:p>
    <w:p w:rsidR="00ED2EF7" w:rsidRDefault="00ED2EF7" w:rsidP="00ED2EF7">
      <w:pPr>
        <w:numPr>
          <w:ilvl w:val="0"/>
          <w:numId w:val="3"/>
        </w:numPr>
        <w:suppressAutoHyphens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>Réglementation technique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Union douanière « Sécurité des aliments »</w:t>
      </w:r>
    </w:p>
    <w:p w:rsidR="002D2F2B" w:rsidRDefault="00ED2EF7" w:rsidP="00ED2EF7">
      <w:pPr>
        <w:suppressAutoHyphens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(TR TS 021/2011)</w:t>
      </w:r>
    </w:p>
    <w:p w:rsidR="00ED2EF7" w:rsidRDefault="00ED2EF7" w:rsidP="00ED2EF7">
      <w:pPr>
        <w:numPr>
          <w:ilvl w:val="0"/>
          <w:numId w:val="3"/>
        </w:numPr>
        <w:suppressAutoHyphens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>Réglementation technique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Union douanière « Identification des aliments »</w:t>
      </w:r>
    </w:p>
    <w:p w:rsidR="00ED2EF7" w:rsidRDefault="00ED2EF7" w:rsidP="00ED2EF7">
      <w:pPr>
        <w:suppressAutoHyphens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(TR TS 022/2011)</w:t>
      </w:r>
    </w:p>
    <w:p w:rsidR="00ED2EF7" w:rsidRDefault="00ED2EF7" w:rsidP="00ED2EF7">
      <w:pPr>
        <w:numPr>
          <w:ilvl w:val="0"/>
          <w:numId w:val="3"/>
        </w:numPr>
        <w:suppressAutoHyphens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>Réglementation technique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Union douanière « Huiles et graisses » (TR TS 024/2011)</w:t>
      </w:r>
    </w:p>
    <w:p w:rsidR="00ED2EF7" w:rsidRDefault="00ED2EF7" w:rsidP="00ED2EF7">
      <w:pPr>
        <w:numPr>
          <w:ilvl w:val="0"/>
          <w:numId w:val="3"/>
        </w:numPr>
        <w:suppressAutoHyphens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>Réglementation technique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Union douanière « Exigences concernant les compléments alimentaires, aromatisants et autres » (TR TS 029/2012)</w:t>
      </w:r>
    </w:p>
    <w:p w:rsidR="004879F9" w:rsidRDefault="004879F9" w:rsidP="004879F9">
      <w:pPr>
        <w:numPr>
          <w:ilvl w:val="0"/>
          <w:numId w:val="3"/>
        </w:numPr>
        <w:suppressAutoHyphens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Réglementation technique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Union douanière « Sécurité du lait et des produits laitiers » (TR TS 033/2013)</w:t>
      </w:r>
    </w:p>
    <w:p w:rsidR="004879F9" w:rsidRDefault="004879F9" w:rsidP="004879F9">
      <w:pPr>
        <w:numPr>
          <w:ilvl w:val="0"/>
          <w:numId w:val="3"/>
        </w:numPr>
        <w:suppressAutoHyphens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>Réglementation technique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Union douanière « Sécurité de la viande et des produits à base de viande » (TR TS 034/2013)</w:t>
      </w:r>
    </w:p>
    <w:p w:rsidR="00ED2EF7" w:rsidRPr="004879F9" w:rsidRDefault="00ED2EF7" w:rsidP="004879F9">
      <w:pPr>
        <w:suppressAutoHyphens/>
        <w:adjustRightInd w:val="0"/>
        <w:jc w:val="both"/>
        <w:rPr>
          <w:rFonts w:ascii="Arial" w:hAnsi="Arial" w:cs="Arial"/>
        </w:rPr>
      </w:pPr>
    </w:p>
    <w:p w:rsidR="000963D5" w:rsidRPr="00302C2B" w:rsidRDefault="000963D5" w:rsidP="00D966C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63D5" w:rsidRPr="00302C2B" w:rsidRDefault="00302C2B" w:rsidP="00D966CA">
      <w:pPr>
        <w:tabs>
          <w:tab w:val="left" w:pos="180"/>
        </w:tabs>
        <w:suppressAutoHyphens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Droit de la Fédération de Russie</w:t>
      </w:r>
    </w:p>
    <w:p w:rsidR="004879F9" w:rsidRPr="004879F9" w:rsidRDefault="004879F9" w:rsidP="00D966CA">
      <w:pPr>
        <w:tabs>
          <w:tab w:val="left" w:pos="180"/>
        </w:tabs>
        <w:suppressAutoHyphens/>
        <w:jc w:val="center"/>
        <w:rPr>
          <w:rFonts w:ascii="Arial" w:hAnsi="Arial" w:cs="Arial"/>
          <w:b/>
        </w:rPr>
      </w:pPr>
    </w:p>
    <w:p w:rsidR="00D966CA" w:rsidRPr="004879F9" w:rsidRDefault="004879F9" w:rsidP="004879F9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>Loi fédérale du 2.1.2000 n° 29-FZ sur la qualité et la sécurité des produits alimentaires</w:t>
      </w:r>
    </w:p>
    <w:p w:rsidR="000963D5" w:rsidRPr="00302C2B" w:rsidRDefault="004879F9" w:rsidP="004879F9">
      <w:pPr>
        <w:pStyle w:val="Listenabsatz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SanPiN</w:t>
      </w:r>
      <w:proofErr w:type="spellEnd"/>
      <w:r>
        <w:rPr>
          <w:rStyle w:val="Funotenzeichen"/>
          <w:rFonts w:ascii="Arial" w:hAnsi="Arial"/>
        </w:rPr>
        <w:footnoteReference w:id="1"/>
      </w:r>
      <w:r>
        <w:rPr>
          <w:rFonts w:ascii="Arial" w:hAnsi="Arial"/>
        </w:rPr>
        <w:t xml:space="preserve"> 2.3.2.1078-01 </w:t>
      </w:r>
      <w:r w:rsidR="00BF03C8">
        <w:rPr>
          <w:rFonts w:ascii="Arial" w:hAnsi="Arial"/>
        </w:rPr>
        <w:t>« </w:t>
      </w:r>
      <w:r>
        <w:rPr>
          <w:rFonts w:ascii="Arial" w:hAnsi="Arial"/>
        </w:rPr>
        <w:t>Matières premières des aliments et aliments. Règles minimales en matière d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 xml:space="preserve">hygiène concernant la sécurité et la valeur nutritionnelle des aliments. Règles et normes sanitaires et épidémiologiques », </w:t>
      </w:r>
      <w:proofErr w:type="spellStart"/>
      <w:r>
        <w:rPr>
          <w:rFonts w:ascii="Arial" w:hAnsi="Arial"/>
        </w:rPr>
        <w:t>appr</w:t>
      </w:r>
      <w:proofErr w:type="spellEnd"/>
      <w:r>
        <w:rPr>
          <w:rFonts w:ascii="Arial" w:hAnsi="Arial"/>
        </w:rPr>
        <w:t>. le 6.11.2001 par le Médecin principal des Affaires sanitaires de la Fédération de Russie</w:t>
      </w:r>
    </w:p>
    <w:p w:rsidR="000963D5" w:rsidRPr="004879F9" w:rsidRDefault="004879F9" w:rsidP="004879F9">
      <w:pPr>
        <w:pStyle w:val="Listenabsatz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SanPiN</w:t>
      </w:r>
      <w:proofErr w:type="spellEnd"/>
      <w:r>
        <w:rPr>
          <w:rFonts w:ascii="Arial" w:hAnsi="Arial"/>
        </w:rPr>
        <w:t xml:space="preserve"> 2.1.4.1074-01 « 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eau potable. Spécifications sanitaires concernant la qualité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eau des réseaux centralisés d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 xml:space="preserve">alimentation en eau potable. Contrôle de la qualité », </w:t>
      </w:r>
      <w:proofErr w:type="spellStart"/>
      <w:r>
        <w:rPr>
          <w:rFonts w:ascii="Arial" w:hAnsi="Arial"/>
        </w:rPr>
        <w:t>appr</w:t>
      </w:r>
      <w:proofErr w:type="spellEnd"/>
      <w:r>
        <w:rPr>
          <w:rFonts w:ascii="Arial" w:hAnsi="Arial"/>
        </w:rPr>
        <w:t>. par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ordonnance n° 24 du 26.9.2001 du Médecin principal des Affaires sanitaires de la Fédération de Russie, version du 25.2.2010 modifiée le 28.6.2010</w:t>
      </w:r>
    </w:p>
    <w:p w:rsidR="00D966CA" w:rsidRPr="002D2F2B" w:rsidRDefault="00AE0C2D" w:rsidP="004879F9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SanPiN</w:t>
      </w:r>
      <w:proofErr w:type="spellEnd"/>
      <w:r>
        <w:rPr>
          <w:rFonts w:ascii="Arial" w:hAnsi="Arial"/>
        </w:rPr>
        <w:t xml:space="preserve"> 2.2.1/2.1.1.1200-03 « Zones de protection sanitaires et classification sanitaire des entreprises, structures et autres objets », </w:t>
      </w:r>
      <w:proofErr w:type="spellStart"/>
      <w:r>
        <w:rPr>
          <w:rFonts w:ascii="Arial" w:hAnsi="Arial"/>
        </w:rPr>
        <w:t>appr</w:t>
      </w:r>
      <w:proofErr w:type="spellEnd"/>
      <w:r>
        <w:rPr>
          <w:rFonts w:ascii="Arial" w:hAnsi="Arial"/>
        </w:rPr>
        <w:t>. par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ordonnance n° 74 du 25.9.2007 du Médecin principal des Affaires sanitaires de la Fédération de Russie</w:t>
      </w:r>
    </w:p>
    <w:p w:rsidR="000963D5" w:rsidRPr="004879F9" w:rsidRDefault="004879F9" w:rsidP="004879F9">
      <w:pPr>
        <w:pStyle w:val="Listenabsatz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SanPiN</w:t>
      </w:r>
      <w:proofErr w:type="spellEnd"/>
      <w:r>
        <w:rPr>
          <w:rFonts w:ascii="Arial" w:hAnsi="Arial"/>
        </w:rPr>
        <w:t xml:space="preserve"> 2.1.4.1175-02 « Exigences en matière d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hygiène de qualité d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eau d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approvisionne</w:t>
      </w:r>
      <w:r w:rsidR="00902DD3">
        <w:rPr>
          <w:rFonts w:ascii="Arial" w:hAnsi="Arial"/>
        </w:rPr>
        <w:softHyphen/>
      </w:r>
      <w:r>
        <w:rPr>
          <w:rFonts w:ascii="Arial" w:hAnsi="Arial"/>
        </w:rPr>
        <w:t xml:space="preserve">ment en eau autonome. Protection sanitaire des sources », </w:t>
      </w:r>
      <w:proofErr w:type="spellStart"/>
      <w:r>
        <w:rPr>
          <w:rFonts w:ascii="Arial" w:hAnsi="Arial"/>
        </w:rPr>
        <w:t>appr</w:t>
      </w:r>
      <w:proofErr w:type="spellEnd"/>
      <w:r>
        <w:rPr>
          <w:rFonts w:ascii="Arial" w:hAnsi="Arial"/>
        </w:rPr>
        <w:t>. par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ordonnance n° 40 du 25.11.2002 du Médecin principal des Affaires sanitaires de la Fédération de Russie</w:t>
      </w:r>
    </w:p>
    <w:p w:rsidR="006D5EBA" w:rsidRPr="002D2F2B" w:rsidRDefault="002D2F2B" w:rsidP="004879F9">
      <w:pPr>
        <w:pStyle w:val="Listenabsatz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SanPiN</w:t>
      </w:r>
      <w:proofErr w:type="spellEnd"/>
      <w:r>
        <w:rPr>
          <w:rFonts w:ascii="Arial" w:hAnsi="Arial"/>
        </w:rPr>
        <w:t xml:space="preserve"> 2.3.4.050-96 « Production et vente de produits à base de poisson », </w:t>
      </w:r>
      <w:proofErr w:type="spellStart"/>
      <w:r w:rsidR="00BF03C8">
        <w:rPr>
          <w:rFonts w:ascii="Arial" w:hAnsi="Arial"/>
        </w:rPr>
        <w:t>appr</w:t>
      </w:r>
      <w:proofErr w:type="spellEnd"/>
      <w:r w:rsidR="00BF03C8">
        <w:rPr>
          <w:rFonts w:ascii="Arial" w:hAnsi="Arial"/>
        </w:rPr>
        <w:t xml:space="preserve">. </w:t>
      </w:r>
      <w:r>
        <w:rPr>
          <w:rFonts w:ascii="Arial" w:hAnsi="Arial"/>
        </w:rPr>
        <w:t>par décision n° 6 du 11.3.1996 de la Commission nationale d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inspection sanitaire et de sur</w:t>
      </w:r>
      <w:r w:rsidR="00902DD3">
        <w:rPr>
          <w:rFonts w:ascii="Arial" w:hAnsi="Arial"/>
        </w:rPr>
        <w:softHyphen/>
      </w:r>
      <w:r>
        <w:rPr>
          <w:rFonts w:ascii="Arial" w:hAnsi="Arial"/>
        </w:rPr>
        <w:t xml:space="preserve">veillance épidémiologique </w:t>
      </w:r>
      <w:r w:rsidR="00BF03C8">
        <w:rPr>
          <w:rFonts w:ascii="Arial" w:hAnsi="Arial"/>
        </w:rPr>
        <w:t>(</w:t>
      </w:r>
      <w:proofErr w:type="spellStart"/>
      <w:r w:rsidR="00BF03C8">
        <w:rPr>
          <w:rFonts w:ascii="Arial" w:hAnsi="Arial" w:cs="Arial"/>
          <w:lang w:val="de-CH"/>
        </w:rPr>
        <w:t>Goskomepidnadzor</w:t>
      </w:r>
      <w:proofErr w:type="spellEnd"/>
      <w:r w:rsidR="00BF03C8">
        <w:rPr>
          <w:rFonts w:ascii="Arial" w:hAnsi="Arial" w:cs="Arial"/>
          <w:lang w:val="de-CH"/>
        </w:rPr>
        <w:t xml:space="preserve">) </w:t>
      </w:r>
      <w:r>
        <w:rPr>
          <w:rFonts w:ascii="Arial" w:hAnsi="Arial"/>
        </w:rPr>
        <w:t>de la Fédération de Russie</w:t>
      </w:r>
    </w:p>
    <w:p w:rsidR="006D5EBA" w:rsidRPr="002D2F2B" w:rsidRDefault="002D2F2B" w:rsidP="004879F9">
      <w:pPr>
        <w:pStyle w:val="Listenabsatz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SanPin</w:t>
      </w:r>
      <w:proofErr w:type="spellEnd"/>
      <w:r>
        <w:rPr>
          <w:rFonts w:ascii="Arial" w:hAnsi="Arial"/>
        </w:rPr>
        <w:t xml:space="preserve"> 2.3.4.551-96 « Entreprises de production et de traitement alimentaire (procédés technologiques. Matières premières). Production du lait et des produits laitiers »</w:t>
      </w:r>
    </w:p>
    <w:p w:rsidR="00D966CA" w:rsidRPr="00C40316" w:rsidRDefault="00C40316" w:rsidP="00C40316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Règles vétérinaires et sanitaires applicables aux entreprises de transformation de la volaille et de production des œufs, </w:t>
      </w:r>
      <w:proofErr w:type="spellStart"/>
      <w:r>
        <w:rPr>
          <w:rFonts w:ascii="Arial" w:hAnsi="Arial"/>
        </w:rPr>
        <w:t>appr</w:t>
      </w:r>
      <w:proofErr w:type="spellEnd"/>
      <w:r>
        <w:rPr>
          <w:rFonts w:ascii="Arial" w:hAnsi="Arial"/>
        </w:rPr>
        <w:t>. le 25.12.1986 par le Comité d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 xml:space="preserve">État au </w:t>
      </w:r>
      <w:r w:rsidR="00902DD3">
        <w:rPr>
          <w:rFonts w:ascii="Arial" w:hAnsi="Arial"/>
        </w:rPr>
        <w:t xml:space="preserve">secteur agroalimentaire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Gosagroprom</w:t>
      </w:r>
      <w:proofErr w:type="spellEnd"/>
      <w:r>
        <w:rPr>
          <w:rFonts w:ascii="Arial" w:hAnsi="Arial"/>
        </w:rPr>
        <w:t>)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URSS et le 6.3.1987 par le Ministère de la santé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URSS.</w:t>
      </w:r>
    </w:p>
    <w:p w:rsidR="00D966CA" w:rsidRPr="00C40316" w:rsidRDefault="00C40316" w:rsidP="00C40316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>Ordonnance du 2.6.2008 du Médecin principal des Affaires sanitaires de la Fédération de Russie sur la production et la vente de viande de volaille</w:t>
      </w:r>
    </w:p>
    <w:p w:rsidR="00D966CA" w:rsidRPr="002D2F2B" w:rsidRDefault="002D2F2B" w:rsidP="004879F9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>Règles vétérinaires et sanitaires du contrôle d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inspection et de la surveillance des entre</w:t>
      </w:r>
      <w:r w:rsidR="00902DD3">
        <w:rPr>
          <w:rFonts w:ascii="Arial" w:hAnsi="Arial"/>
        </w:rPr>
        <w:softHyphen/>
      </w:r>
      <w:r>
        <w:rPr>
          <w:rFonts w:ascii="Arial" w:hAnsi="Arial"/>
        </w:rPr>
        <w:t xml:space="preserve">prises de transformation de la volaille, </w:t>
      </w:r>
      <w:proofErr w:type="spellStart"/>
      <w:r>
        <w:rPr>
          <w:rFonts w:ascii="Arial" w:hAnsi="Arial"/>
        </w:rPr>
        <w:t>appr</w:t>
      </w:r>
      <w:proofErr w:type="spellEnd"/>
      <w:r>
        <w:rPr>
          <w:rFonts w:ascii="Arial" w:hAnsi="Arial"/>
        </w:rPr>
        <w:t>. le 16.5.2002 par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Inspecteur vétérinaire en chef de la Fédération de Russie</w:t>
      </w:r>
    </w:p>
    <w:p w:rsidR="00D966CA" w:rsidRPr="00C40316" w:rsidRDefault="00C40316" w:rsidP="00C40316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2DD3">
        <w:rPr>
          <w:rFonts w:ascii="Arial" w:hAnsi="Arial"/>
          <w:spacing w:val="-2"/>
        </w:rPr>
        <w:t>Directive sur l</w:t>
      </w:r>
      <w:r w:rsidR="00A13FC5" w:rsidRPr="00902DD3">
        <w:rPr>
          <w:rFonts w:ascii="Arial" w:hAnsi="Arial"/>
          <w:spacing w:val="-2"/>
        </w:rPr>
        <w:t>’</w:t>
      </w:r>
      <w:r w:rsidRPr="00902DD3">
        <w:rPr>
          <w:rFonts w:ascii="Arial" w:hAnsi="Arial"/>
          <w:spacing w:val="-2"/>
        </w:rPr>
        <w:t xml:space="preserve">ordre de succession et la périodicité des contrôles de la teneur de la viande, de la volaille, des œufs et de leurs dérivés en polluants microbiologiques et chimiques, </w:t>
      </w:r>
      <w:proofErr w:type="spellStart"/>
      <w:r w:rsidRPr="00902DD3">
        <w:rPr>
          <w:rFonts w:ascii="Arial" w:hAnsi="Arial"/>
          <w:spacing w:val="-2"/>
        </w:rPr>
        <w:t>appr</w:t>
      </w:r>
      <w:proofErr w:type="spellEnd"/>
      <w:r w:rsidRPr="00902DD3">
        <w:rPr>
          <w:rFonts w:ascii="Arial" w:hAnsi="Arial"/>
          <w:spacing w:val="-2"/>
        </w:rPr>
        <w:t>. le 27.6.2000 par le Ministère de l</w:t>
      </w:r>
      <w:r w:rsidR="00A13FC5" w:rsidRPr="00902DD3">
        <w:rPr>
          <w:rFonts w:ascii="Arial" w:hAnsi="Arial"/>
          <w:spacing w:val="-2"/>
        </w:rPr>
        <w:t>’</w:t>
      </w:r>
      <w:r w:rsidRPr="00902DD3">
        <w:rPr>
          <w:rFonts w:ascii="Arial" w:hAnsi="Arial"/>
          <w:spacing w:val="-2"/>
        </w:rPr>
        <w:t>agriculture et des denrées alimentaires (</w:t>
      </w:r>
      <w:proofErr w:type="spellStart"/>
      <w:r w:rsidRPr="00902DD3">
        <w:rPr>
          <w:rFonts w:ascii="Arial" w:hAnsi="Arial"/>
          <w:spacing w:val="-2"/>
        </w:rPr>
        <w:t>Minselkhozprod</w:t>
      </w:r>
      <w:proofErr w:type="spellEnd"/>
      <w:r w:rsidRPr="00902DD3">
        <w:rPr>
          <w:rFonts w:ascii="Arial" w:hAnsi="Arial"/>
          <w:spacing w:val="-2"/>
        </w:rPr>
        <w:t>)</w:t>
      </w:r>
      <w:r>
        <w:rPr>
          <w:rFonts w:ascii="Arial" w:hAnsi="Arial"/>
        </w:rPr>
        <w:t xml:space="preserve"> de la Fédération de Russie</w:t>
      </w:r>
    </w:p>
    <w:p w:rsidR="00D966CA" w:rsidRPr="00C40316" w:rsidRDefault="00C40316" w:rsidP="00C40316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Guide méthodologique du diagnostic de laboratoire de la </w:t>
      </w:r>
      <w:proofErr w:type="spellStart"/>
      <w:r>
        <w:rPr>
          <w:rFonts w:ascii="Arial" w:hAnsi="Arial"/>
        </w:rPr>
        <w:t>trichinellose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appr</w:t>
      </w:r>
      <w:proofErr w:type="spellEnd"/>
      <w:r>
        <w:rPr>
          <w:rFonts w:ascii="Arial" w:hAnsi="Arial"/>
        </w:rPr>
        <w:t>. le 28.10.1998 par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 xml:space="preserve">ordonnance n° 13-7-2/1428 du </w:t>
      </w:r>
      <w:proofErr w:type="spellStart"/>
      <w:r>
        <w:rPr>
          <w:rFonts w:ascii="Arial" w:hAnsi="Arial"/>
        </w:rPr>
        <w:t>Minselkhozprod</w:t>
      </w:r>
      <w:proofErr w:type="spellEnd"/>
      <w:r>
        <w:rPr>
          <w:rFonts w:ascii="Arial" w:hAnsi="Arial"/>
        </w:rPr>
        <w:t xml:space="preserve"> de la Fédération de Russie</w:t>
      </w:r>
    </w:p>
    <w:p w:rsidR="002D2F2B" w:rsidRPr="001C73E7" w:rsidRDefault="00C40316" w:rsidP="00902DD3">
      <w:pPr>
        <w:pStyle w:val="Listenabsatz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73E7">
        <w:rPr>
          <w:rFonts w:ascii="Arial" w:hAnsi="Arial"/>
        </w:rPr>
        <w:t>Directive sur l</w:t>
      </w:r>
      <w:r w:rsidR="00A13FC5">
        <w:rPr>
          <w:rFonts w:ascii="Arial" w:hAnsi="Arial"/>
        </w:rPr>
        <w:t>’</w:t>
      </w:r>
      <w:r w:rsidRPr="001C73E7">
        <w:rPr>
          <w:rFonts w:ascii="Arial" w:hAnsi="Arial"/>
        </w:rPr>
        <w:t xml:space="preserve">ordre de succession et la périodicité des contrôles de la teneur du lait et des produits laitiers provenant des exploitations laitières en polluants microbiologiques et chimiques, </w:t>
      </w:r>
      <w:proofErr w:type="spellStart"/>
      <w:r w:rsidRPr="001C73E7">
        <w:rPr>
          <w:rFonts w:ascii="Arial" w:hAnsi="Arial"/>
        </w:rPr>
        <w:t>appr</w:t>
      </w:r>
      <w:proofErr w:type="spellEnd"/>
      <w:r w:rsidRPr="001C73E7">
        <w:rPr>
          <w:rFonts w:ascii="Arial" w:hAnsi="Arial"/>
        </w:rPr>
        <w:t xml:space="preserve">. le 29.12.1995 par le </w:t>
      </w:r>
      <w:proofErr w:type="spellStart"/>
      <w:r w:rsidRPr="001C73E7">
        <w:rPr>
          <w:rFonts w:ascii="Arial" w:hAnsi="Arial"/>
        </w:rPr>
        <w:t>Minselkhozprod</w:t>
      </w:r>
      <w:proofErr w:type="spellEnd"/>
      <w:r w:rsidRPr="001C73E7">
        <w:rPr>
          <w:rFonts w:ascii="Arial" w:hAnsi="Arial"/>
        </w:rPr>
        <w:t xml:space="preserve"> de la Fédération de Russie</w:t>
      </w:r>
    </w:p>
    <w:p w:rsidR="00C40316" w:rsidRPr="00C40316" w:rsidRDefault="00C40316" w:rsidP="00902DD3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/>
        </w:rPr>
        <w:t>« Règles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examen vétérinaire et sanitaire des animaux abattus et du contrôle vétéri</w:t>
      </w:r>
      <w:r w:rsidR="00902DD3">
        <w:rPr>
          <w:rFonts w:ascii="Arial" w:hAnsi="Arial"/>
        </w:rPr>
        <w:softHyphen/>
      </w:r>
      <w:r>
        <w:rPr>
          <w:rFonts w:ascii="Arial" w:hAnsi="Arial"/>
        </w:rPr>
        <w:t xml:space="preserve">naire et sanitaire des viandes et des produits à base de viande », </w:t>
      </w:r>
      <w:proofErr w:type="spellStart"/>
      <w:r>
        <w:rPr>
          <w:rFonts w:ascii="Arial" w:hAnsi="Arial"/>
        </w:rPr>
        <w:t>appr</w:t>
      </w:r>
      <w:proofErr w:type="spellEnd"/>
      <w:r>
        <w:rPr>
          <w:rFonts w:ascii="Arial" w:hAnsi="Arial"/>
        </w:rPr>
        <w:t>. le 27.12.1983 par la Division des affaires vétérinaires du Ministère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agriculture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URSS en accord avec la Division des contrôles sanitaires et épidémiologiques du Ministère de la santé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URSS</w:t>
      </w:r>
    </w:p>
    <w:p w:rsidR="00D966CA" w:rsidRPr="00C40316" w:rsidRDefault="00C40316" w:rsidP="00C40316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Guide méthodologique du diagnostic de laboratoire de la </w:t>
      </w:r>
      <w:proofErr w:type="spellStart"/>
      <w:r>
        <w:rPr>
          <w:rFonts w:ascii="Arial" w:hAnsi="Arial"/>
        </w:rPr>
        <w:t>trichinellose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appr</w:t>
      </w:r>
      <w:proofErr w:type="spellEnd"/>
      <w:r>
        <w:rPr>
          <w:rFonts w:ascii="Arial" w:hAnsi="Arial"/>
        </w:rPr>
        <w:t xml:space="preserve">. le 28.10.1998 par le </w:t>
      </w:r>
      <w:proofErr w:type="spellStart"/>
      <w:r>
        <w:rPr>
          <w:rFonts w:ascii="Arial" w:hAnsi="Arial"/>
        </w:rPr>
        <w:t>Minselkhozprod</w:t>
      </w:r>
      <w:proofErr w:type="spellEnd"/>
      <w:r>
        <w:rPr>
          <w:rFonts w:ascii="Arial" w:hAnsi="Arial"/>
        </w:rPr>
        <w:t xml:space="preserve"> de la Fédération de Russie sous le n° 13-7-2/1428</w:t>
      </w:r>
    </w:p>
    <w:p w:rsidR="000963D5" w:rsidRPr="00302C2B" w:rsidRDefault="00C40316" w:rsidP="00C40316">
      <w:pPr>
        <w:pStyle w:val="Listenabsatz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Règles sanitaires et vétérinaires « Prévention et lutte contre les maladies infectieuse transmissibles entre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animal et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 xml:space="preserve">homme. Salmonellose », </w:t>
      </w:r>
      <w:proofErr w:type="spellStart"/>
      <w:r>
        <w:rPr>
          <w:rFonts w:ascii="Arial" w:hAnsi="Arial"/>
        </w:rPr>
        <w:t>appr</w:t>
      </w:r>
      <w:proofErr w:type="spellEnd"/>
      <w:r>
        <w:rPr>
          <w:rFonts w:ascii="Arial" w:hAnsi="Arial"/>
        </w:rPr>
        <w:t>. par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ordonnance n° 11 du 31.5.1996 du Médecin principal des Affaires sanitaires de la Fédération de Russie et par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ordonnance n° 23 du 18.6.1996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Inspecteur vétérinaire en chef de la Fédération de Russie.</w:t>
      </w:r>
    </w:p>
    <w:p w:rsidR="000963D5" w:rsidRPr="0019608B" w:rsidRDefault="0019608B" w:rsidP="004879F9">
      <w:pPr>
        <w:pStyle w:val="Listenabsatz"/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Méthodes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 xml:space="preserve">examen sanitaire et </w:t>
      </w:r>
      <w:proofErr w:type="spellStart"/>
      <w:r>
        <w:rPr>
          <w:rFonts w:ascii="Arial" w:hAnsi="Arial"/>
        </w:rPr>
        <w:t>parasitologique</w:t>
      </w:r>
      <w:proofErr w:type="spellEnd"/>
      <w:r>
        <w:rPr>
          <w:rFonts w:ascii="Arial" w:hAnsi="Arial"/>
        </w:rPr>
        <w:t xml:space="preserve"> des poissons, mollusques bivalves, crustacés, amphibiens, reptiles et produits de leur transformation, </w:t>
      </w:r>
      <w:proofErr w:type="spellStart"/>
      <w:r>
        <w:rPr>
          <w:rFonts w:ascii="Arial" w:hAnsi="Arial"/>
        </w:rPr>
        <w:t>appr</w:t>
      </w:r>
      <w:proofErr w:type="spellEnd"/>
      <w:r>
        <w:rPr>
          <w:rFonts w:ascii="Arial" w:hAnsi="Arial"/>
        </w:rPr>
        <w:t>. le 25.10.2000 par le Médecin principal des Affaires sanitaires de la Fédération de Russie</w:t>
      </w:r>
    </w:p>
    <w:p w:rsidR="000963D5" w:rsidRPr="00C40316" w:rsidRDefault="00C40316" w:rsidP="00C40316">
      <w:pPr>
        <w:pStyle w:val="Listenabsatz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2DD3">
        <w:rPr>
          <w:rFonts w:ascii="Arial" w:hAnsi="Arial"/>
          <w:spacing w:val="-2"/>
        </w:rPr>
        <w:t xml:space="preserve">Directive sur le marquage vétérinaire de la viande, </w:t>
      </w:r>
      <w:proofErr w:type="spellStart"/>
      <w:r w:rsidRPr="00902DD3">
        <w:rPr>
          <w:rFonts w:ascii="Arial" w:hAnsi="Arial"/>
          <w:spacing w:val="-2"/>
        </w:rPr>
        <w:t>appr</w:t>
      </w:r>
      <w:proofErr w:type="spellEnd"/>
      <w:r w:rsidRPr="00902DD3">
        <w:rPr>
          <w:rFonts w:ascii="Arial" w:hAnsi="Arial"/>
          <w:spacing w:val="-2"/>
        </w:rPr>
        <w:t xml:space="preserve">. le 28.4.1994 par le </w:t>
      </w:r>
      <w:proofErr w:type="spellStart"/>
      <w:r w:rsidRPr="00902DD3">
        <w:rPr>
          <w:rFonts w:ascii="Arial" w:hAnsi="Arial"/>
          <w:spacing w:val="-2"/>
        </w:rPr>
        <w:t>Minselkhozprod</w:t>
      </w:r>
      <w:proofErr w:type="spellEnd"/>
      <w:r>
        <w:rPr>
          <w:rFonts w:ascii="Arial" w:hAnsi="Arial"/>
        </w:rPr>
        <w:t xml:space="preserve"> de la Fédération de Russie</w:t>
      </w:r>
    </w:p>
    <w:p w:rsidR="00D966CA" w:rsidRPr="0019608B" w:rsidRDefault="0019608B" w:rsidP="004879F9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902DD3">
        <w:rPr>
          <w:rFonts w:ascii="Arial" w:hAnsi="Arial"/>
          <w:spacing w:val="-2"/>
        </w:rPr>
        <w:t>Règles vétérinaires et sanitaires de la collecte, de l</w:t>
      </w:r>
      <w:r w:rsidR="00A13FC5" w:rsidRPr="00902DD3">
        <w:rPr>
          <w:rFonts w:ascii="Arial" w:hAnsi="Arial"/>
          <w:spacing w:val="-2"/>
        </w:rPr>
        <w:t>’</w:t>
      </w:r>
      <w:r w:rsidRPr="00902DD3">
        <w:rPr>
          <w:rFonts w:ascii="Arial" w:hAnsi="Arial"/>
          <w:spacing w:val="-2"/>
        </w:rPr>
        <w:t xml:space="preserve">élimination et de la destruction des déchets biologiques, </w:t>
      </w:r>
      <w:proofErr w:type="spellStart"/>
      <w:r w:rsidRPr="00902DD3">
        <w:rPr>
          <w:rFonts w:ascii="Arial" w:hAnsi="Arial"/>
          <w:spacing w:val="-2"/>
        </w:rPr>
        <w:t>appr</w:t>
      </w:r>
      <w:proofErr w:type="spellEnd"/>
      <w:r w:rsidRPr="00902DD3">
        <w:rPr>
          <w:rFonts w:ascii="Arial" w:hAnsi="Arial"/>
          <w:spacing w:val="-2"/>
        </w:rPr>
        <w:t>. le 16.5.2002 par l</w:t>
      </w:r>
      <w:r w:rsidR="00A13FC5" w:rsidRPr="00902DD3">
        <w:rPr>
          <w:rFonts w:ascii="Arial" w:hAnsi="Arial"/>
          <w:spacing w:val="-2"/>
        </w:rPr>
        <w:t>’</w:t>
      </w:r>
      <w:r w:rsidRPr="00902DD3">
        <w:rPr>
          <w:rFonts w:ascii="Arial" w:hAnsi="Arial"/>
          <w:spacing w:val="-2"/>
        </w:rPr>
        <w:t>Inspecteur vétérinaire en chef de la Fédération</w:t>
      </w:r>
      <w:r>
        <w:rPr>
          <w:rFonts w:ascii="Arial" w:hAnsi="Arial"/>
        </w:rPr>
        <w:t xml:space="preserve"> de Russie</w:t>
      </w:r>
    </w:p>
    <w:p w:rsidR="000963D5" w:rsidRPr="0019608B" w:rsidRDefault="0019608B" w:rsidP="004879F9">
      <w:pPr>
        <w:pStyle w:val="Listenabsatz"/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Règles sanitaires applicables aux entreprises du secteur de la viande, </w:t>
      </w:r>
      <w:proofErr w:type="spellStart"/>
      <w:r>
        <w:rPr>
          <w:rFonts w:ascii="Arial" w:hAnsi="Arial"/>
        </w:rPr>
        <w:t>appr</w:t>
      </w:r>
      <w:proofErr w:type="spellEnd"/>
      <w:r>
        <w:rPr>
          <w:rFonts w:ascii="Arial" w:hAnsi="Arial"/>
        </w:rPr>
        <w:t>. par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ordon</w:t>
      </w:r>
      <w:r w:rsidR="00902DD3">
        <w:rPr>
          <w:rFonts w:ascii="Arial" w:hAnsi="Arial"/>
        </w:rPr>
        <w:softHyphen/>
      </w:r>
      <w:r>
        <w:rPr>
          <w:rFonts w:ascii="Arial" w:hAnsi="Arial"/>
        </w:rPr>
        <w:t>nance n° 3238-85 du 27.03.1986 du Médecin principal des Affaires sanitaires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URSS</w:t>
      </w:r>
    </w:p>
    <w:p w:rsidR="000963D5" w:rsidRPr="00AE0C2D" w:rsidRDefault="00AE0C2D" w:rsidP="00AE0C2D">
      <w:pPr>
        <w:pStyle w:val="Listenabsatz"/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Règles sanitaires applicables aux entrepôts frigorifiques, </w:t>
      </w:r>
      <w:proofErr w:type="spellStart"/>
      <w:r>
        <w:rPr>
          <w:rFonts w:ascii="Arial" w:hAnsi="Arial"/>
        </w:rPr>
        <w:t>appr</w:t>
      </w:r>
      <w:proofErr w:type="spellEnd"/>
      <w:r>
        <w:rPr>
          <w:rFonts w:ascii="Arial" w:hAnsi="Arial"/>
        </w:rPr>
        <w:t>. le 29.9.1988</w:t>
      </w:r>
    </w:p>
    <w:p w:rsidR="000963D5" w:rsidRPr="00AE0C2D" w:rsidRDefault="00AE0C2D" w:rsidP="00AE0C2D">
      <w:pPr>
        <w:pStyle w:val="Listenabsatz"/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Règles vétérinaires et sanitaires de la préparation et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 xml:space="preserve">exécution des mesures de lutte contre les rats, </w:t>
      </w:r>
      <w:proofErr w:type="spellStart"/>
      <w:r>
        <w:rPr>
          <w:rFonts w:ascii="Arial" w:hAnsi="Arial"/>
        </w:rPr>
        <w:t>appr</w:t>
      </w:r>
      <w:proofErr w:type="spellEnd"/>
      <w:r>
        <w:rPr>
          <w:rFonts w:ascii="Arial" w:hAnsi="Arial"/>
        </w:rPr>
        <w:t>. par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ordonnance n° 13-5-02/0043 du 14.3.2001 du Ministère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agri</w:t>
      </w:r>
      <w:r w:rsidR="00902DD3">
        <w:rPr>
          <w:rFonts w:ascii="Arial" w:hAnsi="Arial"/>
        </w:rPr>
        <w:softHyphen/>
      </w:r>
      <w:r>
        <w:rPr>
          <w:rFonts w:ascii="Arial" w:hAnsi="Arial"/>
        </w:rPr>
        <w:t>culture de la Fédération de Russie</w:t>
      </w:r>
    </w:p>
    <w:p w:rsidR="000963D5" w:rsidRPr="00AE0C2D" w:rsidRDefault="00AE0C2D" w:rsidP="00AE0C2D">
      <w:pPr>
        <w:pStyle w:val="Listenabsatz"/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</w:rPr>
        <w:t xml:space="preserve">Règles de la désinfection et de la désinfestation des installations à surveiller, </w:t>
      </w:r>
      <w:proofErr w:type="spellStart"/>
      <w:r>
        <w:rPr>
          <w:rFonts w:ascii="Arial" w:hAnsi="Arial"/>
        </w:rPr>
        <w:t>appr</w:t>
      </w:r>
      <w:proofErr w:type="spellEnd"/>
      <w:r>
        <w:rPr>
          <w:rFonts w:ascii="Arial" w:hAnsi="Arial"/>
        </w:rPr>
        <w:t>. par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ordonnance n° 13-5-2/0525 du 15.7.2002 du Ministère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agriculture de la Fédération de Russie</w:t>
      </w:r>
    </w:p>
    <w:p w:rsidR="0065054A" w:rsidRPr="00AE0C2D" w:rsidRDefault="00AE0C2D" w:rsidP="00AE0C2D">
      <w:pPr>
        <w:pStyle w:val="Listenabsatz"/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Règles de la lutte contre la grippe aviaire, </w:t>
      </w:r>
      <w:proofErr w:type="spellStart"/>
      <w:r>
        <w:rPr>
          <w:rFonts w:ascii="Arial" w:hAnsi="Arial"/>
        </w:rPr>
        <w:t>appr</w:t>
      </w:r>
      <w:proofErr w:type="spellEnd"/>
      <w:r>
        <w:rPr>
          <w:rFonts w:ascii="Arial" w:hAnsi="Arial"/>
        </w:rPr>
        <w:t>. par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ordonnance n° 90 du 27.3.2006 du Ministère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agriculture de la Fédération de Russie</w:t>
      </w:r>
    </w:p>
    <w:p w:rsidR="00513411" w:rsidRPr="00AE0C2D" w:rsidRDefault="00AE0C2D" w:rsidP="00AE0C2D">
      <w:pPr>
        <w:pStyle w:val="Listenabsatz"/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Règles vétérinaires applicables à la détention des volailles dans les élevages de volaille de type fermé (usines avicoles), </w:t>
      </w:r>
      <w:proofErr w:type="spellStart"/>
      <w:r>
        <w:rPr>
          <w:rFonts w:ascii="Arial" w:hAnsi="Arial"/>
        </w:rPr>
        <w:t>appr</w:t>
      </w:r>
      <w:proofErr w:type="spellEnd"/>
      <w:r>
        <w:rPr>
          <w:rFonts w:ascii="Arial" w:hAnsi="Arial"/>
        </w:rPr>
        <w:t>. par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ordonnance n° 104 du 3.4.2006 du Ministère de l</w:t>
      </w:r>
      <w:r w:rsidR="00A13FC5">
        <w:rPr>
          <w:rFonts w:ascii="Arial" w:hAnsi="Arial"/>
        </w:rPr>
        <w:t>’</w:t>
      </w:r>
      <w:r>
        <w:rPr>
          <w:rFonts w:ascii="Arial" w:hAnsi="Arial"/>
        </w:rPr>
        <w:t>agriculture de la Fédération de Russie</w:t>
      </w:r>
    </w:p>
    <w:sectPr w:rsidR="00513411" w:rsidRPr="00AE0C2D" w:rsidSect="009A0A57">
      <w:headerReference w:type="default" r:id="rId9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67" w:rsidRDefault="00942967" w:rsidP="009A0A57">
      <w:r>
        <w:separator/>
      </w:r>
    </w:p>
  </w:endnote>
  <w:endnote w:type="continuationSeparator" w:id="0">
    <w:p w:rsidR="00942967" w:rsidRDefault="00942967" w:rsidP="009A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67" w:rsidRDefault="00942967" w:rsidP="009A0A57">
      <w:r>
        <w:separator/>
      </w:r>
    </w:p>
  </w:footnote>
  <w:footnote w:type="continuationSeparator" w:id="0">
    <w:p w:rsidR="00942967" w:rsidRDefault="00942967" w:rsidP="009A0A57">
      <w:r>
        <w:continuationSeparator/>
      </w:r>
    </w:p>
  </w:footnote>
  <w:footnote w:id="1">
    <w:p w:rsidR="004879F9" w:rsidRPr="004879F9" w:rsidRDefault="004879F9">
      <w:pPr>
        <w:pStyle w:val="Funotentext"/>
        <w:rPr>
          <w:rFonts w:ascii="Arial" w:hAnsi="Arial" w:cs="Arial"/>
          <w:lang w:val="de-CH"/>
        </w:rPr>
      </w:pPr>
      <w:r>
        <w:rPr>
          <w:rStyle w:val="Funotenzeichen"/>
          <w:rFonts w:ascii="Arial" w:hAnsi="Arial"/>
        </w:rPr>
        <w:footnoteRef/>
      </w:r>
      <w:r>
        <w:rPr>
          <w:rFonts w:ascii="Arial" w:hAnsi="Arial"/>
        </w:rPr>
        <w:t xml:space="preserve"> Règles et normes sanitaires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438461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0A57" w:rsidRPr="00902DD3" w:rsidRDefault="009A0A57" w:rsidP="009A0A57">
        <w:pPr>
          <w:pStyle w:val="Kopfzeile"/>
          <w:jc w:val="center"/>
          <w:rPr>
            <w:rFonts w:ascii="Arial" w:hAnsi="Arial" w:cs="Arial"/>
            <w:sz w:val="20"/>
            <w:szCs w:val="20"/>
          </w:rPr>
        </w:pPr>
        <w:r w:rsidRPr="00902DD3">
          <w:rPr>
            <w:rFonts w:ascii="Arial" w:hAnsi="Arial" w:cs="Arial"/>
            <w:sz w:val="20"/>
            <w:szCs w:val="20"/>
          </w:rPr>
          <w:fldChar w:fldCharType="begin"/>
        </w:r>
        <w:r w:rsidRPr="00902DD3">
          <w:rPr>
            <w:rFonts w:ascii="Arial" w:hAnsi="Arial" w:cs="Arial"/>
            <w:sz w:val="20"/>
            <w:szCs w:val="20"/>
          </w:rPr>
          <w:instrText>PAGE   \* MERGEFORMAT</w:instrText>
        </w:r>
        <w:r w:rsidRPr="00902DD3">
          <w:rPr>
            <w:rFonts w:ascii="Arial" w:hAnsi="Arial" w:cs="Arial"/>
            <w:sz w:val="20"/>
            <w:szCs w:val="20"/>
          </w:rPr>
          <w:fldChar w:fldCharType="separate"/>
        </w:r>
        <w:r w:rsidR="00902DD3">
          <w:rPr>
            <w:rFonts w:ascii="Arial" w:hAnsi="Arial" w:cs="Arial"/>
            <w:noProof/>
            <w:sz w:val="20"/>
            <w:szCs w:val="20"/>
          </w:rPr>
          <w:t>3</w:t>
        </w:r>
        <w:r w:rsidRPr="00902DD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28F"/>
    <w:multiLevelType w:val="hybridMultilevel"/>
    <w:tmpl w:val="CDF0EFE6"/>
    <w:lvl w:ilvl="0" w:tplc="72ACD0B8">
      <w:start w:val="1"/>
      <w:numFmt w:val="decimal"/>
      <w:lvlText w:val="%1)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87625"/>
    <w:multiLevelType w:val="hybridMultilevel"/>
    <w:tmpl w:val="606A2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62D8"/>
    <w:multiLevelType w:val="hybridMultilevel"/>
    <w:tmpl w:val="9814A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03A83"/>
    <w:multiLevelType w:val="multilevel"/>
    <w:tmpl w:val="B07AD8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FA31138"/>
    <w:multiLevelType w:val="hybridMultilevel"/>
    <w:tmpl w:val="A9825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900A42"/>
    <w:multiLevelType w:val="hybridMultilevel"/>
    <w:tmpl w:val="78BEA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D259A"/>
    <w:multiLevelType w:val="hybridMultilevel"/>
    <w:tmpl w:val="82AC90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B9"/>
    <w:rsid w:val="0001193A"/>
    <w:rsid w:val="00021E87"/>
    <w:rsid w:val="00022C33"/>
    <w:rsid w:val="0008544A"/>
    <w:rsid w:val="000963D5"/>
    <w:rsid w:val="000C270A"/>
    <w:rsid w:val="000C3AC5"/>
    <w:rsid w:val="000D74B4"/>
    <w:rsid w:val="001145B3"/>
    <w:rsid w:val="001332DA"/>
    <w:rsid w:val="00174585"/>
    <w:rsid w:val="00183BDD"/>
    <w:rsid w:val="0019608B"/>
    <w:rsid w:val="001A478A"/>
    <w:rsid w:val="001B76E0"/>
    <w:rsid w:val="001C73E7"/>
    <w:rsid w:val="001F706A"/>
    <w:rsid w:val="001F719C"/>
    <w:rsid w:val="00211D62"/>
    <w:rsid w:val="00212D99"/>
    <w:rsid w:val="002405D2"/>
    <w:rsid w:val="0029698B"/>
    <w:rsid w:val="002C3FD3"/>
    <w:rsid w:val="002D2F2B"/>
    <w:rsid w:val="00302223"/>
    <w:rsid w:val="00302C2B"/>
    <w:rsid w:val="00311039"/>
    <w:rsid w:val="0034657E"/>
    <w:rsid w:val="00354874"/>
    <w:rsid w:val="00363BD6"/>
    <w:rsid w:val="003654C2"/>
    <w:rsid w:val="00371F73"/>
    <w:rsid w:val="00384EB3"/>
    <w:rsid w:val="00392B78"/>
    <w:rsid w:val="003A17A1"/>
    <w:rsid w:val="003C6816"/>
    <w:rsid w:val="00465900"/>
    <w:rsid w:val="004854B3"/>
    <w:rsid w:val="0048743E"/>
    <w:rsid w:val="004879F9"/>
    <w:rsid w:val="004A3C2A"/>
    <w:rsid w:val="004E24F6"/>
    <w:rsid w:val="004E271B"/>
    <w:rsid w:val="00503B67"/>
    <w:rsid w:val="00507084"/>
    <w:rsid w:val="00513411"/>
    <w:rsid w:val="00563B61"/>
    <w:rsid w:val="00577DA5"/>
    <w:rsid w:val="006001C3"/>
    <w:rsid w:val="00613F26"/>
    <w:rsid w:val="00634FF3"/>
    <w:rsid w:val="0065054A"/>
    <w:rsid w:val="00652D6B"/>
    <w:rsid w:val="00674343"/>
    <w:rsid w:val="006B288F"/>
    <w:rsid w:val="006C7944"/>
    <w:rsid w:val="006D3356"/>
    <w:rsid w:val="006D5EBA"/>
    <w:rsid w:val="006D5FA3"/>
    <w:rsid w:val="006E0ECC"/>
    <w:rsid w:val="006F58D2"/>
    <w:rsid w:val="00735A94"/>
    <w:rsid w:val="0073722F"/>
    <w:rsid w:val="007A461D"/>
    <w:rsid w:val="007C49EE"/>
    <w:rsid w:val="007C6697"/>
    <w:rsid w:val="007D0CA7"/>
    <w:rsid w:val="007F66CE"/>
    <w:rsid w:val="0080240F"/>
    <w:rsid w:val="00813E3C"/>
    <w:rsid w:val="008844CB"/>
    <w:rsid w:val="00890E5B"/>
    <w:rsid w:val="00893AB2"/>
    <w:rsid w:val="00902DD3"/>
    <w:rsid w:val="00921BFF"/>
    <w:rsid w:val="00925F75"/>
    <w:rsid w:val="0094062A"/>
    <w:rsid w:val="00942967"/>
    <w:rsid w:val="00954FD6"/>
    <w:rsid w:val="00956DAB"/>
    <w:rsid w:val="009724E7"/>
    <w:rsid w:val="009A0A57"/>
    <w:rsid w:val="009A0AA6"/>
    <w:rsid w:val="009A4566"/>
    <w:rsid w:val="009C330D"/>
    <w:rsid w:val="009C456F"/>
    <w:rsid w:val="009D247A"/>
    <w:rsid w:val="009E29BF"/>
    <w:rsid w:val="00A13FC5"/>
    <w:rsid w:val="00A25960"/>
    <w:rsid w:val="00A268E0"/>
    <w:rsid w:val="00A35CC8"/>
    <w:rsid w:val="00A36348"/>
    <w:rsid w:val="00AA3AD2"/>
    <w:rsid w:val="00AE0C2D"/>
    <w:rsid w:val="00B07C7F"/>
    <w:rsid w:val="00B2539D"/>
    <w:rsid w:val="00B27990"/>
    <w:rsid w:val="00B647B9"/>
    <w:rsid w:val="00B8143D"/>
    <w:rsid w:val="00B863E7"/>
    <w:rsid w:val="00BD4F53"/>
    <w:rsid w:val="00BF03C8"/>
    <w:rsid w:val="00BF7029"/>
    <w:rsid w:val="00C12B58"/>
    <w:rsid w:val="00C1640A"/>
    <w:rsid w:val="00C40316"/>
    <w:rsid w:val="00CA6060"/>
    <w:rsid w:val="00CC16FC"/>
    <w:rsid w:val="00CF3ED4"/>
    <w:rsid w:val="00D10A48"/>
    <w:rsid w:val="00D114D1"/>
    <w:rsid w:val="00D2492E"/>
    <w:rsid w:val="00D554E7"/>
    <w:rsid w:val="00D70CEC"/>
    <w:rsid w:val="00D71E35"/>
    <w:rsid w:val="00D966CA"/>
    <w:rsid w:val="00DB2F42"/>
    <w:rsid w:val="00DB6C3B"/>
    <w:rsid w:val="00DD6761"/>
    <w:rsid w:val="00DF6788"/>
    <w:rsid w:val="00E0097C"/>
    <w:rsid w:val="00E55D2F"/>
    <w:rsid w:val="00E71021"/>
    <w:rsid w:val="00E861B2"/>
    <w:rsid w:val="00E95162"/>
    <w:rsid w:val="00EA06DB"/>
    <w:rsid w:val="00ED2EF7"/>
    <w:rsid w:val="00ED3CF6"/>
    <w:rsid w:val="00EE115E"/>
    <w:rsid w:val="00EE3A0C"/>
    <w:rsid w:val="00EF145E"/>
    <w:rsid w:val="00F068BE"/>
    <w:rsid w:val="00F11120"/>
    <w:rsid w:val="00F123AC"/>
    <w:rsid w:val="00F13D95"/>
    <w:rsid w:val="00F20B4B"/>
    <w:rsid w:val="00F232A3"/>
    <w:rsid w:val="00F47BC2"/>
    <w:rsid w:val="00F5651D"/>
    <w:rsid w:val="00FB69F9"/>
    <w:rsid w:val="00FC5089"/>
    <w:rsid w:val="00FD2FC8"/>
    <w:rsid w:val="00FD7207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79E5D6A-AB82-4B1C-9F5A-8E673AA8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7B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B647B9"/>
    <w:rPr>
      <w:b/>
      <w:bCs/>
    </w:rPr>
  </w:style>
  <w:style w:type="character" w:styleId="Hyperlink">
    <w:name w:val="Hyperlink"/>
    <w:basedOn w:val="Absatz-Standardschriftart"/>
    <w:rsid w:val="007D0CA7"/>
    <w:rPr>
      <w:color w:val="0000FF"/>
      <w:u w:val="single"/>
    </w:rPr>
  </w:style>
  <w:style w:type="paragraph" w:styleId="StandardWeb">
    <w:name w:val="Normal (Web)"/>
    <w:basedOn w:val="Standard"/>
    <w:rsid w:val="00921BFF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9A0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4EB3"/>
    <w:pPr>
      <w:ind w:left="720"/>
    </w:pPr>
    <w:rPr>
      <w:rFonts w:ascii="Calibri" w:eastAsiaTheme="minorHAnsi" w:hAnsi="Calibri"/>
    </w:rPr>
  </w:style>
  <w:style w:type="paragraph" w:styleId="Sprechblasentext">
    <w:name w:val="Balloon Text"/>
    <w:basedOn w:val="Standard"/>
    <w:link w:val="SprechblasentextZchn"/>
    <w:rsid w:val="000963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963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A0A57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A57"/>
    <w:rPr>
      <w:sz w:val="24"/>
      <w:szCs w:val="24"/>
    </w:rPr>
  </w:style>
  <w:style w:type="paragraph" w:styleId="Fuzeile">
    <w:name w:val="footer"/>
    <w:basedOn w:val="Standard"/>
    <w:link w:val="FuzeileZchn"/>
    <w:rsid w:val="009A0A57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rsid w:val="009A0A57"/>
    <w:rPr>
      <w:sz w:val="24"/>
      <w:szCs w:val="24"/>
    </w:rPr>
  </w:style>
  <w:style w:type="paragraph" w:styleId="Funotentext">
    <w:name w:val="footnote text"/>
    <w:basedOn w:val="Standard"/>
    <w:link w:val="FunotentextZchn"/>
    <w:rsid w:val="004879F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879F9"/>
  </w:style>
  <w:style w:type="character" w:styleId="Funotenzeichen">
    <w:name w:val="footnote reference"/>
    <w:basedOn w:val="Absatz-Standardschriftart"/>
    <w:rsid w:val="00487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R_Zusammenstellung des geltenden Rechts (normative Akte und weitere Dokumente) der EWU und der Russischen Föderation"/>
    <f:field ref="objsubject" par="" edit="true" text=""/>
    <f:field ref="objcreatedby" par="" text="Wyss, Andreas, awy, BLV"/>
    <f:field ref="objcreatedat" par="" text="12.06.2017 08:39:44"/>
    <f:field ref="objchangedby" par="" text="Wyss, Andreas, awy, BLV"/>
    <f:field ref="objmodifiedat" par="" text="12.06.2017 08:40:22"/>
    <f:field ref="doc_FSCFOLIO_1_1001_FieldDocumentNumber" par="" text=""/>
    <f:field ref="doc_FSCFOLIO_1_1001_FieldSubject" par="" edit="true" text=""/>
    <f:field ref="FSCFOLIO_1_1001_FieldCurrentUser" par="" text="Andreas Wyss"/>
    <f:field ref="CCAPRECONFIG_15_1001_Objektname" par="" edit="true" text="FR_Zusammenstellung des geltenden Rechts (normative Akte und weitere Dokumente) der EWU und der Russischen Föderation"/>
    <f:field ref="CHPRECONFIG_1_1001_Objektname" par="" edit="true" text="FR_Zusammenstellung des geltenden Rechts (normative Akte und weitere Dokumente) der EWU und der Russischen Föderation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88B338-595F-4772-AB84-F42DB738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1380</Words>
  <Characters>7590</Characters>
  <Application>Microsoft Office Word</Application>
  <DocSecurity>0</DocSecurity>
  <Lines>63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Эпизоотическая ситуация в Кыргызстане</vt:lpstr>
      <vt:lpstr>Эпизоотическая ситуация в Кыргызстане</vt:lpstr>
      <vt:lpstr>Эпизоотическая ситуация в Кыргызстане</vt:lpstr>
    </vt:vector>
  </TitlesOfParts>
  <Company>office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Эпизоотическая ситуация в Кыргызстане</dc:title>
  <dc:creator>Семакина</dc:creator>
  <cp:lastModifiedBy>Magdalena Zajac</cp:lastModifiedBy>
  <cp:revision>5</cp:revision>
  <cp:lastPrinted>2016-03-17T05:06:00Z</cp:lastPrinted>
  <dcterms:created xsi:type="dcterms:W3CDTF">2017-06-09T08:11:00Z</dcterms:created>
  <dcterms:modified xsi:type="dcterms:W3CDTF">2017-06-09T14:55:00Z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RespOrgHome2" pid="2" fmtid="{D5CDD505-2E9C-101B-9397-08002B2CF9AE}">
    <vt:lpwstr>Berne-Liebefeld</vt:lpwstr>
  </property>
  <property name="FSC#EVDCFG@15.1400:RespOrgHome3" pid="3" fmtid="{D5CDD505-2E9C-101B-9397-08002B2CF9AE}">
    <vt:lpwstr>Berna-Liebefeld</vt:lpwstr>
  </property>
  <property name="FSC#EVDCFG@15.1400:RespOrgHome4" pid="4" fmtid="{D5CDD505-2E9C-101B-9397-08002B2CF9AE}">
    <vt:lpwstr>Berne-Liebefeld</vt:lpwstr>
  </property>
  <property name="FSC#EVDCFG@15.1400:RespOrgStreet2" pid="5" fmtid="{D5CDD505-2E9C-101B-9397-08002B2CF9AE}">
    <vt:lpwstr>Schwarzenburgstrasse 155</vt:lpwstr>
  </property>
  <property name="FSC#EVDCFG@15.1400:RespOrgStreet3" pid="6" fmtid="{D5CDD505-2E9C-101B-9397-08002B2CF9AE}">
    <vt:lpwstr>Schwarzenburgstrasse 155</vt:lpwstr>
  </property>
  <property name="FSC#EVDCFG@15.1400:RespOrgStreet4" pid="7" fmtid="{D5CDD505-2E9C-101B-9397-08002B2CF9AE}">
    <vt:lpwstr>Schwarzenburgstrasse 155</vt:lpwstr>
  </property>
  <property name="FSC#EVDCFG@15.1400:DocumentID" pid="8" fmtid="{D5CDD505-2E9C-101B-9397-08002B2CF9AE}">
    <vt:lpwstr>2016-07-25/3</vt:lpwstr>
  </property>
  <property name="FSC#EVDCFG@15.1400:DossierBarCode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2017-06-12T08:39:44</vt:lpwstr>
  </property>
  <property name="FSC#EVDCFG@15.1400:ResponsibleBureau_DE" pid="12" fmtid="{D5CDD505-2E9C-101B-9397-08002B2CF9AE}">
    <vt:lpwstr>BLV</vt:lpwstr>
  </property>
  <property name="FSC#EVDCFG@15.1400:ResponsibleBureau_EN" pid="13" fmtid="{D5CDD505-2E9C-101B-9397-08002B2CF9AE}">
    <vt:lpwstr>BLV</vt:lpwstr>
  </property>
  <property name="FSC#EVDCFG@15.1400:ResponsibleBureau_FR" pid="14" fmtid="{D5CDD505-2E9C-101B-9397-08002B2CF9AE}">
    <vt:lpwstr>BLV</vt:lpwstr>
  </property>
  <property name="FSC#EVDCFG@15.1400:ResponsibleBureau_IT" pid="15" fmtid="{D5CDD505-2E9C-101B-9397-08002B2CF9AE}">
    <vt:lpwstr>COO.2080.99.1.31090</vt:lpwstr>
  </property>
  <property name="FSC#EDIBLV@15.1700:UserInChargeUserTitle" pid="16" fmtid="{D5CDD505-2E9C-101B-9397-08002B2CF9AE}">
    <vt:lpwstr/>
  </property>
  <property name="FSC#EDIBLV@15.1700:UserInChargeUserName" pid="17" fmtid="{D5CDD505-2E9C-101B-9397-08002B2CF9AE}">
    <vt:lpwstr>Wyss</vt:lpwstr>
  </property>
  <property name="FSC#EDIBLV@15.1700:UserInChargeUserFirstname" pid="18" fmtid="{D5CDD505-2E9C-101B-9397-08002B2CF9AE}">
    <vt:lpwstr>Andreas</vt:lpwstr>
  </property>
  <property name="FSC#EDIBLV@15.1700:UserInChargeUserEnvSalutationDE" pid="19" fmtid="{D5CDD505-2E9C-101B-9397-08002B2CF9AE}">
    <vt:lpwstr/>
  </property>
  <property name="FSC#EDIBLV@15.1700:UserInChargeUserEnvSalutationEN" pid="20" fmtid="{D5CDD505-2E9C-101B-9397-08002B2CF9AE}">
    <vt:lpwstr/>
  </property>
  <property name="FSC#EDIBLV@15.1700:UserInChargeUserEnvSalutationFR" pid="21" fmtid="{D5CDD505-2E9C-101B-9397-08002B2CF9AE}">
    <vt:lpwstr/>
  </property>
  <property name="FSC#EDIBLV@15.1700:UserInChargeUserEnvSalutationIT" pid="22" fmtid="{D5CDD505-2E9C-101B-9397-08002B2CF9AE}">
    <vt:lpwstr/>
  </property>
  <property name="FSC#EDIBLV@15.1700:FilerespUserPersonTitle" pid="23" fmtid="{D5CDD505-2E9C-101B-9397-08002B2CF9AE}">
    <vt:lpwstr/>
  </property>
  <property name="FSC#EVDCFG@15.1400:Address" pid="24" fmtid="{D5CDD505-2E9C-101B-9397-08002B2CF9AE}">
    <vt:lpwstr/>
  </property>
  <property name="FSC#EVDCFG@15.1400:PositionNumber" pid="25" fmtid="{D5CDD505-2E9C-101B-9397-08002B2CF9AE}">
    <vt:lpwstr>071.21</vt:lpwstr>
  </property>
  <property name="FSC#EVDCFG@15.1400:Dossierref" pid="26" fmtid="{D5CDD505-2E9C-101B-9397-08002B2CF9AE}">
    <vt:lpwstr>071.21/2013/16512</vt:lpwstr>
  </property>
  <property name="FSC#EVDCFG@15.1400:FileRespEmail" pid="27" fmtid="{D5CDD505-2E9C-101B-9397-08002B2CF9AE}">
    <vt:lpwstr>andreas.wyss@blv.admin.ch</vt:lpwstr>
  </property>
  <property name="FSC#EVDCFG@15.1400:FileRespFax" pid="28" fmtid="{D5CDD505-2E9C-101B-9397-08002B2CF9AE}">
    <vt:lpwstr>+41 31 323 85 70</vt:lpwstr>
  </property>
  <property name="FSC#EVDCFG@15.1400:FileRespHome" pid="29" fmtid="{D5CDD505-2E9C-101B-9397-08002B2CF9AE}">
    <vt:lpwstr>Bern</vt:lpwstr>
  </property>
  <property name="FSC#EVDCFG@15.1400:FileResponsible" pid="30" fmtid="{D5CDD505-2E9C-101B-9397-08002B2CF9AE}">
    <vt:lpwstr>Andreas Wyss</vt:lpwstr>
  </property>
  <property name="FSC#EVDCFG@15.1400:UserInCharge" pid="31" fmtid="{D5CDD505-2E9C-101B-9397-08002B2CF9AE}">
    <vt:lpwstr/>
  </property>
  <property name="FSC#EVDCFG@15.1400:FileRespOrg" pid="32" fmtid="{D5CDD505-2E9C-101B-9397-08002B2CF9AE}">
    <vt:lpwstr>Internationales</vt:lpwstr>
  </property>
  <property name="FSC#EVDCFG@15.1400:FileRespOrgHome" pid="33" fmtid="{D5CDD505-2E9C-101B-9397-08002B2CF9AE}">
    <vt:lpwstr>Bern-Liebefeld</vt:lpwstr>
  </property>
  <property name="FSC#EVDCFG@15.1400:FileRespOrgStreet" pid="34" fmtid="{D5CDD505-2E9C-101B-9397-08002B2CF9AE}">
    <vt:lpwstr>Schwarzenburgstrasse 155</vt:lpwstr>
  </property>
  <property name="FSC#EVDCFG@15.1400:FileRespOrgZipCode" pid="35" fmtid="{D5CDD505-2E9C-101B-9397-08002B2CF9AE}">
    <vt:lpwstr>3097</vt:lpwstr>
  </property>
  <property name="FSC#EVDCFG@15.1400:FileRespshortsign" pid="36" fmtid="{D5CDD505-2E9C-101B-9397-08002B2CF9AE}">
    <vt:lpwstr>awy</vt:lpwstr>
  </property>
  <property name="FSC#EVDCFG@15.1400:FileRespStreet" pid="37" fmtid="{D5CDD505-2E9C-101B-9397-08002B2CF9AE}">
    <vt:lpwstr>Schwarzenburgstrasse 155</vt:lpwstr>
  </property>
  <property name="FSC#EVDCFG@15.1400:FileRespTel" pid="38" fmtid="{D5CDD505-2E9C-101B-9397-08002B2CF9AE}">
    <vt:lpwstr>+41 58 463 82 69</vt:lpwstr>
  </property>
  <property name="FSC#EVDCFG@15.1400:FileRespZipCode" pid="39" fmtid="{D5CDD505-2E9C-101B-9397-08002B2CF9AE}">
    <vt:lpwstr>3003</vt:lpwstr>
  </property>
  <property name="FSC#EVDCFG@15.1400:OutAttachElectr" pid="40" fmtid="{D5CDD505-2E9C-101B-9397-08002B2CF9AE}">
    <vt:lpwstr/>
  </property>
  <property name="FSC#EVDCFG@15.1400:OutAttachPhysic" pid="41" fmtid="{D5CDD505-2E9C-101B-9397-08002B2CF9AE}">
    <vt:lpwstr/>
  </property>
  <property name="FSC#EVDCFG@15.1400:SignAcceptedDraft1" pid="42" fmtid="{D5CDD505-2E9C-101B-9397-08002B2CF9AE}">
    <vt:lpwstr/>
  </property>
  <property name="FSC#EVDCFG@15.1400:SignAcceptedDraft1FR" pid="43" fmtid="{D5CDD505-2E9C-101B-9397-08002B2CF9AE}">
    <vt:lpwstr/>
  </property>
  <property name="FSC#EVDCFG@15.1400:SignAcceptedDraft2" pid="44" fmtid="{D5CDD505-2E9C-101B-9397-08002B2CF9AE}">
    <vt:lpwstr/>
  </property>
  <property name="FSC#EVDCFG@15.1400:SignAcceptedDraft2FR" pid="45" fmtid="{D5CDD505-2E9C-101B-9397-08002B2CF9AE}">
    <vt:lpwstr/>
  </property>
  <property name="FSC#EVDCFG@15.1400:SignApproved1" pid="46" fmtid="{D5CDD505-2E9C-101B-9397-08002B2CF9AE}">
    <vt:lpwstr/>
  </property>
  <property name="FSC#EVDCFG@15.1400:SignApproved1FR" pid="47" fmtid="{D5CDD505-2E9C-101B-9397-08002B2CF9AE}">
    <vt:lpwstr/>
  </property>
  <property name="FSC#EVDCFG@15.1400:SignApproved2" pid="48" fmtid="{D5CDD505-2E9C-101B-9397-08002B2CF9AE}">
    <vt:lpwstr/>
  </property>
  <property name="FSC#EVDCFG@15.1400:SignApproved2FR" pid="49" fmtid="{D5CDD505-2E9C-101B-9397-08002B2CF9AE}">
    <vt:lpwstr/>
  </property>
  <property name="FSC#EVDCFG@15.1400:SubDossierBarCode" pid="50" fmtid="{D5CDD505-2E9C-101B-9397-08002B2CF9AE}">
    <vt:lpwstr/>
  </property>
  <property name="FSC#EVDCFG@15.1400:Subject" pid="51" fmtid="{D5CDD505-2E9C-101B-9397-08002B2CF9AE}">
    <vt:lpwstr/>
  </property>
  <property name="FSC#EVDCFG@15.1400:Title" pid="52" fmtid="{D5CDD505-2E9C-101B-9397-08002B2CF9AE}">
    <vt:lpwstr>FR_x005f_Zusammenstellung des geltenden Rechts (normative Akte und weitere Dokumente) der EWU und der Russischen Föderation</vt:lpwstr>
  </property>
  <property name="FSC#EVDCFG@15.1400:UserFunction" pid="53" fmtid="{D5CDD505-2E9C-101B-9397-08002B2CF9AE}">
    <vt:lpwstr/>
  </property>
  <property name="FSC#EVDCFG@15.1400:SalutationEnglishUser" pid="54" fmtid="{D5CDD505-2E9C-101B-9397-08002B2CF9AE}">
    <vt:lpwstr/>
  </property>
  <property name="FSC#EVDCFG@15.1400:SalutationFrenchUser" pid="55" fmtid="{D5CDD505-2E9C-101B-9397-08002B2CF9AE}">
    <vt:lpwstr/>
  </property>
  <property name="FSC#EVDCFG@15.1400:SalutationGermanUser" pid="56" fmtid="{D5CDD505-2E9C-101B-9397-08002B2CF9AE}">
    <vt:lpwstr/>
  </property>
  <property name="FSC#EVDCFG@15.1400:SalutationItalianUser" pid="57" fmtid="{D5CDD505-2E9C-101B-9397-08002B2CF9AE}">
    <vt:lpwstr/>
  </property>
  <property name="FSC#EVDCFG@15.1400:FileRespOrgShortname" pid="58" fmtid="{D5CDD505-2E9C-101B-9397-08002B2CF9AE}">
    <vt:lpwstr>INT</vt:lpwstr>
  </property>
  <property name="FSC#EDIBLV@15.1700:ResponsibleEditorFirstname" pid="59" fmtid="{D5CDD505-2E9C-101B-9397-08002B2CF9AE}">
    <vt:lpwstr>Andreas</vt:lpwstr>
  </property>
  <property name="FSC#EDIBLV@15.1700:ResponsibleEditorSurname" pid="60" fmtid="{D5CDD505-2E9C-101B-9397-08002B2CF9AE}">
    <vt:lpwstr>Wyss</vt:lpwstr>
  </property>
  <property name="FSC#EDIBLV@15.1700:GroupTitle" pid="61" fmtid="{D5CDD505-2E9C-101B-9397-08002B2CF9AE}">
    <vt:lpwstr>Internationales</vt:lpwstr>
  </property>
  <property name="FSC#EVDCFG@15.1400:SalutationGerman" pid="62" fmtid="{D5CDD505-2E9C-101B-9397-08002B2CF9AE}">
    <vt:lpwstr>Internationales</vt:lpwstr>
  </property>
  <property name="FSC#EVDCFG@15.1400:SalutationFrench" pid="63" fmtid="{D5CDD505-2E9C-101B-9397-08002B2CF9AE}">
    <vt:lpwstr>Affaires internationales</vt:lpwstr>
  </property>
  <property name="FSC#EVDCFG@15.1400:SalutationItalian" pid="64" fmtid="{D5CDD505-2E9C-101B-9397-08002B2CF9AE}">
    <vt:lpwstr>Affari internazionali</vt:lpwstr>
  </property>
  <property name="FSC#EVDCFG@15.1400:SalutationEnglish" pid="65" fmtid="{D5CDD505-2E9C-101B-9397-08002B2CF9AE}">
    <vt:lpwstr>International Affairs</vt:lpwstr>
  </property>
  <property name="FSC#BSVTEMPL@102.1950:FileRespAmtstitel" pid="66" fmtid="{D5CDD505-2E9C-101B-9397-08002B2CF9AE}">
    <vt:lpwstr/>
  </property>
  <property name="FSC#BSVTEMPL@102.1950:FileRespAmtstitel_F" pid="67" fmtid="{D5CDD505-2E9C-101B-9397-08002B2CF9AE}">
    <vt:lpwstr/>
  </property>
  <property name="FSC#BSVTEMPL@102.1950:FileRespAmtstitel_I" pid="68" fmtid="{D5CDD505-2E9C-101B-9397-08002B2CF9AE}">
    <vt:lpwstr/>
  </property>
  <property name="FSC#BSVTEMPL@102.1950:FileRespAmtstitel_E" pid="69" fmtid="{D5CDD505-2E9C-101B-9397-08002B2CF9AE}">
    <vt:lpwstr/>
  </property>
  <property name="FSC#BSVTEMPL@102.1950:AssignmentName" pid="70" fmtid="{D5CDD505-2E9C-101B-9397-08002B2CF9AE}">
    <vt:lpwstr/>
  </property>
  <property name="FSC#BSVTEMPL@102.1950:BSVShortsign" pid="71" fmtid="{D5CDD505-2E9C-101B-9397-08002B2CF9AE}">
    <vt:lpwstr/>
  </property>
  <property name="FSC#BSVTEMPL@102.1950:DocumentID" pid="72" fmtid="{D5CDD505-2E9C-101B-9397-08002B2CF9AE}">
    <vt:lpwstr>3</vt:lpwstr>
  </property>
  <property name="FSC#BSVTEMPL@102.1950:Dossierref" pid="73" fmtid="{D5CDD505-2E9C-101B-9397-08002B2CF9AE}">
    <vt:lpwstr>071.21/2013/16512</vt:lpwstr>
  </property>
  <property name="FSC#BSVTEMPL@102.1950:Oursign" pid="74" fmtid="{D5CDD505-2E9C-101B-9397-08002B2CF9AE}">
    <vt:lpwstr>071.21/2013/16512 25.07.2016</vt:lpwstr>
  </property>
  <property name="FSC#BSVTEMPL@102.1950:EmpfName" pid="75" fmtid="{D5CDD505-2E9C-101B-9397-08002B2CF9AE}">
    <vt:lpwstr/>
  </property>
  <property name="FSC#BSVTEMPL@102.1950:EmpfOrt" pid="76" fmtid="{D5CDD505-2E9C-101B-9397-08002B2CF9AE}">
    <vt:lpwstr/>
  </property>
  <property name="FSC#BSVTEMPL@102.1950:EmpfPLZ" pid="77" fmtid="{D5CDD505-2E9C-101B-9397-08002B2CF9AE}">
    <vt:lpwstr/>
  </property>
  <property name="FSC#BSVTEMPL@102.1950:EmpfStrasse" pid="78" fmtid="{D5CDD505-2E9C-101B-9397-08002B2CF9AE}">
    <vt:lpwstr/>
  </property>
  <property name="FSC#BSVTEMPL@102.1950:FileRespEmail" pid="79" fmtid="{D5CDD505-2E9C-101B-9397-08002B2CF9AE}">
    <vt:lpwstr>andreas.wyss@blv.admin.ch</vt:lpwstr>
  </property>
  <property name="FSC#BSVTEMPL@102.1950:FileRespFax" pid="80" fmtid="{D5CDD505-2E9C-101B-9397-08002B2CF9AE}">
    <vt:lpwstr>+41 31 323 85 70</vt:lpwstr>
  </property>
  <property name="FSC#BSVTEMPL@102.1950:FileRespHome" pid="81" fmtid="{D5CDD505-2E9C-101B-9397-08002B2CF9AE}">
    <vt:lpwstr>Bern</vt:lpwstr>
  </property>
  <property name="FSC#BSVTEMPL@102.1950:FileRespStreet" pid="82" fmtid="{D5CDD505-2E9C-101B-9397-08002B2CF9AE}">
    <vt:lpwstr>Schwarzenburgstrasse 155</vt:lpwstr>
  </property>
  <property name="FSC#BSVTEMPL@102.1950:FileRespTel" pid="83" fmtid="{D5CDD505-2E9C-101B-9397-08002B2CF9AE}">
    <vt:lpwstr>+41 58 463 82 69</vt:lpwstr>
  </property>
  <property name="FSC#BSVTEMPL@102.1950:FileRespZipCode" pid="84" fmtid="{D5CDD505-2E9C-101B-9397-08002B2CF9AE}">
    <vt:lpwstr>3003</vt:lpwstr>
  </property>
  <property name="FSC#BSVTEMPL@102.1950:NameFileResponsible" pid="85" fmtid="{D5CDD505-2E9C-101B-9397-08002B2CF9AE}">
    <vt:lpwstr>Wyss</vt:lpwstr>
  </property>
  <property name="FSC#BSVTEMPL@102.1950:Shortsign" pid="86" fmtid="{D5CDD505-2E9C-101B-9397-08002B2CF9AE}">
    <vt:lpwstr/>
  </property>
  <property name="FSC#BSVTEMPL@102.1950:UserFunction" pid="87" fmtid="{D5CDD505-2E9C-101B-9397-08002B2CF9AE}">
    <vt:lpwstr/>
  </property>
  <property name="FSC#BSVTEMPL@102.1950:VornameNameFileResponsible" pid="88" fmtid="{D5CDD505-2E9C-101B-9397-08002B2CF9AE}">
    <vt:lpwstr>Andreas</vt:lpwstr>
  </property>
  <property name="FSC#BSVTEMPL@102.1950:FileResponsible" pid="89" fmtid="{D5CDD505-2E9C-101B-9397-08002B2CF9AE}">
    <vt:lpwstr>Andreas Wyss</vt:lpwstr>
  </property>
  <property name="FSC#BSVTEMPL@102.1950:FileRespOrg" pid="90" fmtid="{D5CDD505-2E9C-101B-9397-08002B2CF9AE}">
    <vt:lpwstr>Internationales, BLV</vt:lpwstr>
  </property>
  <property name="FSC#BSVTEMPL@102.1950:FileRespOrgHome" pid="91" fmtid="{D5CDD505-2E9C-101B-9397-08002B2CF9AE}">
    <vt:lpwstr>Bern-Liebefeld</vt:lpwstr>
  </property>
  <property name="FSC#BSVTEMPL@102.1950:FileRespOrgStreet" pid="92" fmtid="{D5CDD505-2E9C-101B-9397-08002B2CF9AE}">
    <vt:lpwstr>Schwarzenburgstrasse 155</vt:lpwstr>
  </property>
  <property name="FSC#BSVTEMPL@102.1950:FileRespOrgZipCode" pid="93" fmtid="{D5CDD505-2E9C-101B-9397-08002B2CF9AE}">
    <vt:lpwstr>3097</vt:lpwstr>
  </property>
  <property name="FSC#BSVTEMPL@102.1950:FileRespOU" pid="94" fmtid="{D5CDD505-2E9C-101B-9397-08002B2CF9AE}">
    <vt:lpwstr>Internationales</vt:lpwstr>
  </property>
  <property name="FSC#BSVTEMPL@102.1950:Registrierdatum" pid="95" fmtid="{D5CDD505-2E9C-101B-9397-08002B2CF9AE}">
    <vt:lpwstr/>
  </property>
  <property name="FSC#BSVTEMPL@102.1950:RegPlanPos" pid="96" fmtid="{D5CDD505-2E9C-101B-9397-08002B2CF9AE}">
    <vt:lpwstr/>
  </property>
  <property name="FSC#BSVTEMPL@102.1950:ShortsignCreate" pid="97" fmtid="{D5CDD505-2E9C-101B-9397-08002B2CF9AE}">
    <vt:lpwstr/>
  </property>
  <property name="FSC#BSVTEMPL@102.1950:SubjectSubFile" pid="98" fmtid="{D5CDD505-2E9C-101B-9397-08002B2CF9AE}">
    <vt:lpwstr/>
  </property>
  <property name="FSC#BSVTEMPL@102.1950:SubjectDocument" pid="99" fmtid="{D5CDD505-2E9C-101B-9397-08002B2CF9AE}">
    <vt:lpwstr/>
  </property>
  <property name="FSC#BSVTEMPL@102.1950:TitleDossier" pid="100" fmtid="{D5CDD505-2E9C-101B-9397-08002B2CF9AE}">
    <vt:lpwstr>Länderkorrespondenz</vt:lpwstr>
  </property>
  <property name="FSC#BSVTEMPL@102.1950:ZusendungAm" pid="101" fmtid="{D5CDD505-2E9C-101B-9397-08002B2CF9AE}">
    <vt:lpwstr/>
  </property>
  <property name="FSC#EDICFG@15.1700:DossierrefSubFile" pid="102" fmtid="{D5CDD505-2E9C-101B-9397-08002B2CF9AE}">
    <vt:lpwstr>2016-07-25/3</vt:lpwstr>
  </property>
  <property name="FSC#EDICFG@15.1700:UniqueSubFileNumber" pid="103" fmtid="{D5CDD505-2E9C-101B-9397-08002B2CF9AE}">
    <vt:lpwstr>20163025-0003</vt:lpwstr>
  </property>
  <property name="FSC#BSVTEMPL@102.1950:DocumentIDEnhanced" pid="104" fmtid="{D5CDD505-2E9C-101B-9397-08002B2CF9AE}">
    <vt:lpwstr>071.21/2013/16512 25.07.2016 Doknr: 3</vt:lpwstr>
  </property>
  <property name="FSC#EDICFG@15.1700:FileRespInitials" pid="105" fmtid="{D5CDD505-2E9C-101B-9397-08002B2CF9AE}">
    <vt:lpwstr/>
  </property>
  <property name="FSC#EDICFG@15.1700:FileRespOrgD" pid="106" fmtid="{D5CDD505-2E9C-101B-9397-08002B2CF9AE}">
    <vt:lpwstr>Internationales</vt:lpwstr>
  </property>
  <property name="FSC#EDICFG@15.1700:FileRespOrgF" pid="107" fmtid="{D5CDD505-2E9C-101B-9397-08002B2CF9AE}">
    <vt:lpwstr>Affaires internationales</vt:lpwstr>
  </property>
  <property name="FSC#EDICFG@15.1700:FileRespOrgE" pid="108" fmtid="{D5CDD505-2E9C-101B-9397-08002B2CF9AE}">
    <vt:lpwstr>International Affairs</vt:lpwstr>
  </property>
  <property name="FSC#EDICFG@15.1700:FileRespOrgI" pid="109" fmtid="{D5CDD505-2E9C-101B-9397-08002B2CF9AE}">
    <vt:lpwstr>Affari internazionali</vt:lpwstr>
  </property>
  <property name="FSC#EDICFG@15.1700:FileResponsibleSalutation" pid="110" fmtid="{D5CDD505-2E9C-101B-9397-08002B2CF9AE}">
    <vt:lpwstr/>
  </property>
  <property name="FSC#EDICFG@15.1700:SignerLeft" pid="111" fmtid="{D5CDD505-2E9C-101B-9397-08002B2CF9AE}">
    <vt:lpwstr/>
  </property>
  <property name="FSC#EDICFG@15.1700:SignerLeftFunction" pid="112" fmtid="{D5CDD505-2E9C-101B-9397-08002B2CF9AE}">
    <vt:lpwstr/>
  </property>
  <property name="FSC#EDICFG@15.1700:SignerRight" pid="113" fmtid="{D5CDD505-2E9C-101B-9397-08002B2CF9AE}">
    <vt:lpwstr/>
  </property>
  <property name="FSC#EDICFG@15.1700:SignerRightFunction" pid="114" fmtid="{D5CDD505-2E9C-101B-9397-08002B2CF9AE}">
    <vt:lpwstr/>
  </property>
  <property name="FSC#COOELAK@1.1001:Subject" pid="115" fmtid="{D5CDD505-2E9C-101B-9397-08002B2CF9AE}">
    <vt:lpwstr/>
  </property>
  <property name="FSC#COOELAK@1.1001:FileReference" pid="116" fmtid="{D5CDD505-2E9C-101B-9397-08002B2CF9AE}">
    <vt:lpwstr/>
  </property>
  <property name="FSC#COOELAK@1.1001:FileRefYear" pid="117" fmtid="{D5CDD505-2E9C-101B-9397-08002B2CF9AE}">
    <vt:lpwstr>2013</vt:lpwstr>
  </property>
  <property name="FSC#COOELAK@1.1001:FileRefOrdinal" pid="118" fmtid="{D5CDD505-2E9C-101B-9397-08002B2CF9AE}">
    <vt:lpwstr>16512</vt:lpwstr>
  </property>
  <property name="FSC#COOELAK@1.1001:FileRefOU" pid="119" fmtid="{D5CDD505-2E9C-101B-9397-08002B2CF9AE}">
    <vt:lpwstr>INT</vt:lpwstr>
  </property>
  <property name="FSC#COOELAK@1.1001:Organization" pid="120" fmtid="{D5CDD505-2E9C-101B-9397-08002B2CF9AE}">
    <vt:lpwstr/>
  </property>
  <property name="FSC#COOELAK@1.1001:Owner" pid="121" fmtid="{D5CDD505-2E9C-101B-9397-08002B2CF9AE}">
    <vt:lpwstr>Wyss Andreas</vt:lpwstr>
  </property>
  <property name="FSC#COOELAK@1.1001:OwnerExtension" pid="122" fmtid="{D5CDD505-2E9C-101B-9397-08002B2CF9AE}">
    <vt:lpwstr>+41 58 463 82 69</vt:lpwstr>
  </property>
  <property name="FSC#COOELAK@1.1001:OwnerFaxExtension" pid="123" fmtid="{D5CDD505-2E9C-101B-9397-08002B2CF9AE}">
    <vt:lpwstr>+41 31 323 85 70</vt:lpwstr>
  </property>
  <property name="FSC#COOELAK@1.1001:DispatchedBy" pid="124" fmtid="{D5CDD505-2E9C-101B-9397-08002B2CF9AE}">
    <vt:lpwstr/>
  </property>
  <property name="FSC#COOELAK@1.1001:DispatchedAt" pid="125" fmtid="{D5CDD505-2E9C-101B-9397-08002B2CF9AE}">
    <vt:lpwstr/>
  </property>
  <property name="FSC#COOELAK@1.1001:ApprovedBy" pid="126" fmtid="{D5CDD505-2E9C-101B-9397-08002B2CF9AE}">
    <vt:lpwstr/>
  </property>
  <property name="FSC#COOELAK@1.1001:ApprovedAt" pid="127" fmtid="{D5CDD505-2E9C-101B-9397-08002B2CF9AE}">
    <vt:lpwstr/>
  </property>
  <property name="FSC#COOELAK@1.1001:Department" pid="128" fmtid="{D5CDD505-2E9C-101B-9397-08002B2CF9AE}">
    <vt:lpwstr>Internationales, BLV</vt:lpwstr>
  </property>
  <property name="FSC#COOELAK@1.1001:CreatedAt" pid="129" fmtid="{D5CDD505-2E9C-101B-9397-08002B2CF9AE}">
    <vt:lpwstr>12.06.2017</vt:lpwstr>
  </property>
  <property name="FSC#COOELAK@1.1001:OU" pid="130" fmtid="{D5CDD505-2E9C-101B-9397-08002B2CF9AE}">
    <vt:lpwstr>Internationales, BLV</vt:lpwstr>
  </property>
  <property name="FSC#COOELAK@1.1001:Priority" pid="131" fmtid="{D5CDD505-2E9C-101B-9397-08002B2CF9AE}">
    <vt:lpwstr> ()</vt:lpwstr>
  </property>
  <property name="FSC#COOELAK@1.1001:ObjBarCode" pid="132" fmtid="{D5CDD505-2E9C-101B-9397-08002B2CF9AE}">
    <vt:lpwstr>*COO.2101.102.6.509332*</vt:lpwstr>
  </property>
  <property name="FSC#COOELAK@1.1001:RefBarCode" pid="133" fmtid="{D5CDD505-2E9C-101B-9397-08002B2CF9AE}">
    <vt:lpwstr>*COO.2101.102.5.426796*</vt:lpwstr>
  </property>
  <property name="FSC#COOELAK@1.1001:FileRefBarCode" pid="134" fmtid="{D5CDD505-2E9C-101B-9397-08002B2CF9AE}">
    <vt:lpwstr>*071.21/2013/16512*</vt:lpwstr>
  </property>
  <property name="FSC#COOELAK@1.1001:ExternalRef" pid="135" fmtid="{D5CDD505-2E9C-101B-9397-08002B2CF9AE}">
    <vt:lpwstr/>
  </property>
  <property name="FSC#COOELAK@1.1001:IncomingNumber" pid="136" fmtid="{D5CDD505-2E9C-101B-9397-08002B2CF9AE}">
    <vt:lpwstr/>
  </property>
  <property name="FSC#COOELAK@1.1001:IncomingSubject" pid="137" fmtid="{D5CDD505-2E9C-101B-9397-08002B2CF9AE}">
    <vt:lpwstr/>
  </property>
  <property name="FSC#COOELAK@1.1001:ProcessResponsible" pid="138" fmtid="{D5CDD505-2E9C-101B-9397-08002B2CF9AE}">
    <vt:lpwstr/>
  </property>
  <property name="FSC#COOELAK@1.1001:ProcessResponsiblePhone" pid="139" fmtid="{D5CDD505-2E9C-101B-9397-08002B2CF9AE}">
    <vt:lpwstr/>
  </property>
  <property name="FSC#COOELAK@1.1001:ProcessResponsibleMail" pid="140" fmtid="{D5CDD505-2E9C-101B-9397-08002B2CF9AE}">
    <vt:lpwstr/>
  </property>
  <property name="FSC#COOELAK@1.1001:ProcessResponsibleFax" pid="141" fmtid="{D5CDD505-2E9C-101B-9397-08002B2CF9AE}">
    <vt:lpwstr/>
  </property>
  <property name="FSC#COOELAK@1.1001:ApproverFirstName" pid="142" fmtid="{D5CDD505-2E9C-101B-9397-08002B2CF9AE}">
    <vt:lpwstr/>
  </property>
  <property name="FSC#COOELAK@1.1001:ApproverSurName" pid="143" fmtid="{D5CDD505-2E9C-101B-9397-08002B2CF9AE}">
    <vt:lpwstr/>
  </property>
  <property name="FSC#COOELAK@1.1001:ApproverTitle" pid="144" fmtid="{D5CDD505-2E9C-101B-9397-08002B2CF9AE}">
    <vt:lpwstr/>
  </property>
  <property name="FSC#COOELAK@1.1001:ExternalDate" pid="145" fmtid="{D5CDD505-2E9C-101B-9397-08002B2CF9AE}">
    <vt:lpwstr/>
  </property>
  <property name="FSC#COOELAK@1.1001:SettlementApprovedAt" pid="146" fmtid="{D5CDD505-2E9C-101B-9397-08002B2CF9AE}">
    <vt:lpwstr/>
  </property>
  <property name="FSC#COOELAK@1.1001:BaseNumber" pid="147" fmtid="{D5CDD505-2E9C-101B-9397-08002B2CF9AE}">
    <vt:lpwstr>071.21</vt:lpwstr>
  </property>
  <property name="FSC#COOELAK@1.1001:CurrentUserRolePos" pid="148" fmtid="{D5CDD505-2E9C-101B-9397-08002B2CF9AE}">
    <vt:lpwstr>Sachbearbeiter/in</vt:lpwstr>
  </property>
  <property name="FSC#COOELAK@1.1001:CurrentUserEmail" pid="149" fmtid="{D5CDD505-2E9C-101B-9397-08002B2CF9AE}">
    <vt:lpwstr>andreas.wyss@blv.admin.ch</vt:lpwstr>
  </property>
  <property name="FSC#ELAKGOV@1.1001:PersonalSubjGender" pid="150" fmtid="{D5CDD505-2E9C-101B-9397-08002B2CF9AE}">
    <vt:lpwstr/>
  </property>
  <property name="FSC#ELAKGOV@1.1001:PersonalSubjFirstName" pid="151" fmtid="{D5CDD505-2E9C-101B-9397-08002B2CF9AE}">
    <vt:lpwstr/>
  </property>
  <property name="FSC#ELAKGOV@1.1001:PersonalSubjSurName" pid="152" fmtid="{D5CDD505-2E9C-101B-9397-08002B2CF9AE}">
    <vt:lpwstr/>
  </property>
  <property name="FSC#ELAKGOV@1.1001:PersonalSubjSalutation" pid="153" fmtid="{D5CDD505-2E9C-101B-9397-08002B2CF9AE}">
    <vt:lpwstr/>
  </property>
  <property name="FSC#ELAKGOV@1.1001:PersonalSubjAddress" pid="154" fmtid="{D5CDD505-2E9C-101B-9397-08002B2CF9AE}">
    <vt:lpwstr/>
  </property>
  <property name="FSC#ATSTATECFG@1.1001:Office" pid="155" fmtid="{D5CDD505-2E9C-101B-9397-08002B2CF9AE}">
    <vt:lpwstr/>
  </property>
  <property name="FSC#ATSTATECFG@1.1001:Agent" pid="156" fmtid="{D5CDD505-2E9C-101B-9397-08002B2CF9AE}">
    <vt:lpwstr>Andreas Wyss</vt:lpwstr>
  </property>
  <property name="FSC#ATSTATECFG@1.1001:AgentPhone" pid="157" fmtid="{D5CDD505-2E9C-101B-9397-08002B2CF9AE}">
    <vt:lpwstr>+41 58 463 82 69</vt:lpwstr>
  </property>
  <property name="FSC#ATSTATECFG@1.1001:DepartmentFax" pid="158" fmtid="{D5CDD505-2E9C-101B-9397-08002B2CF9AE}">
    <vt:lpwstr/>
  </property>
  <property name="FSC#ATSTATECFG@1.1001:DepartmentEmail" pid="159" fmtid="{D5CDD505-2E9C-101B-9397-08002B2CF9AE}">
    <vt:lpwstr/>
  </property>
  <property name="FSC#ATSTATECFG@1.1001:SubfileDate" pid="160" fmtid="{D5CDD505-2E9C-101B-9397-08002B2CF9AE}">
    <vt:lpwstr/>
  </property>
  <property name="FSC#ATSTATECFG@1.1001:SubfileSubject" pid="161" fmtid="{D5CDD505-2E9C-101B-9397-08002B2CF9AE}">
    <vt:lpwstr/>
  </property>
  <property name="FSC#ATSTATECFG@1.1001:DepartmentZipCode" pid="162" fmtid="{D5CDD505-2E9C-101B-9397-08002B2CF9AE}">
    <vt:lpwstr>3097</vt:lpwstr>
  </property>
  <property name="FSC#ATSTATECFG@1.1001:DepartmentCountry" pid="163" fmtid="{D5CDD505-2E9C-101B-9397-08002B2CF9AE}">
    <vt:lpwstr/>
  </property>
  <property name="FSC#ATSTATECFG@1.1001:DepartmentCity" pid="164" fmtid="{D5CDD505-2E9C-101B-9397-08002B2CF9AE}">
    <vt:lpwstr>Bern-Liebefeld</vt:lpwstr>
  </property>
  <property name="FSC#ATSTATECFG@1.1001:DepartmentStreet" pid="165" fmtid="{D5CDD505-2E9C-101B-9397-08002B2CF9AE}">
    <vt:lpwstr>Schwarzenburgstrasse 155</vt:lpwstr>
  </property>
  <property name="FSC#ATSTATECFG@1.1001:DepartmentDVR" pid="166" fmtid="{D5CDD505-2E9C-101B-9397-08002B2CF9AE}">
    <vt:lpwstr/>
  </property>
  <property name="FSC#ATSTATECFG@1.1001:DepartmentUID" pid="167" fmtid="{D5CDD505-2E9C-101B-9397-08002B2CF9AE}">
    <vt:lpwstr/>
  </property>
  <property name="FSC#ATSTATECFG@1.1001:SubfileReference" pid="168" fmtid="{D5CDD505-2E9C-101B-9397-08002B2CF9AE}">
    <vt:lpwstr>2016-07-25/3</vt:lpwstr>
  </property>
  <property name="FSC#ATSTATECFG@1.1001:Clause" pid="169" fmtid="{D5CDD505-2E9C-101B-9397-08002B2CF9AE}">
    <vt:lpwstr/>
  </property>
  <property name="FSC#ATSTATECFG@1.1001:ApprovedSignature" pid="170" fmtid="{D5CDD505-2E9C-101B-9397-08002B2CF9AE}">
    <vt:lpwstr/>
  </property>
  <property name="FSC#ATSTATECFG@1.1001:BankAccount" pid="171" fmtid="{D5CDD505-2E9C-101B-9397-08002B2CF9AE}">
    <vt:lpwstr/>
  </property>
  <property name="FSC#ATSTATECFG@1.1001:BankAccountOwner" pid="172" fmtid="{D5CDD505-2E9C-101B-9397-08002B2CF9AE}">
    <vt:lpwstr/>
  </property>
  <property name="FSC#ATSTATECFG@1.1001:BankInstitute" pid="173" fmtid="{D5CDD505-2E9C-101B-9397-08002B2CF9AE}">
    <vt:lpwstr/>
  </property>
  <property name="FSC#ATSTATECFG@1.1001:BankAccountID" pid="174" fmtid="{D5CDD505-2E9C-101B-9397-08002B2CF9AE}">
    <vt:lpwstr/>
  </property>
  <property name="FSC#ATSTATECFG@1.1001:BankAccountIBAN" pid="175" fmtid="{D5CDD505-2E9C-101B-9397-08002B2CF9AE}">
    <vt:lpwstr/>
  </property>
  <property name="FSC#ATSTATECFG@1.1001:BankAccountBIC" pid="176" fmtid="{D5CDD505-2E9C-101B-9397-08002B2CF9AE}">
    <vt:lpwstr/>
  </property>
  <property name="FSC#ATSTATECFG@1.1001:BankName" pid="177" fmtid="{D5CDD505-2E9C-101B-9397-08002B2CF9AE}">
    <vt:lpwstr/>
  </property>
  <property name="FSC#COOSYSTEM@1.1:Container" pid="178" fmtid="{D5CDD505-2E9C-101B-9397-08002B2CF9AE}">
    <vt:lpwstr>COO.2101.102.6.509332</vt:lpwstr>
  </property>
  <property name="FSC#FSCFOLIO@1.1001:docpropproject" pid="179" fmtid="{D5CDD505-2E9C-101B-9397-08002B2CF9AE}">
    <vt:lpwstr/>
  </property>
</Properties>
</file>