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8A3E" w14:textId="1CB9D342" w:rsidR="008C062E" w:rsidRDefault="00606773">
      <w:pPr>
        <w:spacing w:line="360" w:lineRule="auto"/>
        <w:rPr>
          <w:b/>
          <w:sz w:val="36"/>
          <w:szCs w:val="36"/>
        </w:rPr>
      </w:pPr>
      <w:r>
        <w:rPr>
          <w:b/>
          <w:sz w:val="36"/>
          <w:szCs w:val="36"/>
        </w:rPr>
        <w:t xml:space="preserve">Demande d’approbation VRT </w:t>
      </w:r>
    </w:p>
    <w:p w14:paraId="54454038" w14:textId="0DDEF693" w:rsidR="00FE32A6" w:rsidRDefault="00606773">
      <w:pPr>
        <w:pBdr>
          <w:bottom w:val="single" w:sz="4" w:space="1" w:color="auto"/>
        </w:pBdr>
        <w:spacing w:line="360" w:lineRule="auto"/>
      </w:pPr>
      <w:proofErr w:type="gramStart"/>
      <w:r>
        <w:t>pour</w:t>
      </w:r>
      <w:proofErr w:type="gramEnd"/>
      <w:r>
        <w:t xml:space="preserve"> l’organisation et la réalisation de la formation continue ou des cours de vétérinaire responsable technique (VR</w:t>
      </w:r>
      <w:r w:rsidR="00915DD9">
        <w:t>T) conformément à l’article</w:t>
      </w:r>
      <w:r w:rsidR="00A9292B">
        <w:t> </w:t>
      </w:r>
      <w:r w:rsidR="00915DD9">
        <w:t xml:space="preserve">20 </w:t>
      </w:r>
      <w:r>
        <w:t>de l’ordonnance sur les médicaments vétérinaires (RS</w:t>
      </w:r>
      <w:r w:rsidR="00A9292B">
        <w:t> </w:t>
      </w:r>
      <w:r>
        <w:t>812.212.27</w:t>
      </w:r>
      <w:r w:rsidR="00A62594">
        <w:t xml:space="preserve">I. </w:t>
      </w:r>
      <w:r w:rsidR="006B73F8">
        <w:t>Il convient d’observer le</w:t>
      </w:r>
      <w:r>
        <w:t xml:space="preserve"> </w:t>
      </w:r>
      <w:r>
        <w:rPr>
          <w:i/>
          <w:iCs/>
        </w:rPr>
        <w:t>règlement VRT</w:t>
      </w:r>
      <w:r>
        <w:t xml:space="preserve">, </w:t>
      </w:r>
      <w:r w:rsidR="006B73F8">
        <w:t xml:space="preserve">ainsi que les </w:t>
      </w:r>
      <w:r>
        <w:rPr>
          <w:i/>
          <w:iCs/>
        </w:rPr>
        <w:t>objectifs de la formation VRT</w:t>
      </w:r>
      <w:r w:rsidR="006B73F8">
        <w:rPr>
          <w:i/>
          <w:iCs/>
        </w:rPr>
        <w:t>.</w:t>
      </w:r>
    </w:p>
    <w:p w14:paraId="7FBD7A0F" w14:textId="3DA60CD1" w:rsidR="008C062E" w:rsidRPr="00540A73" w:rsidRDefault="008D1067">
      <w:pPr>
        <w:pBdr>
          <w:bottom w:val="single" w:sz="4" w:space="1" w:color="auto"/>
        </w:pBdr>
        <w:spacing w:line="360" w:lineRule="auto"/>
        <w:rPr>
          <w:i/>
          <w:sz w:val="16"/>
          <w:szCs w:val="16"/>
        </w:rPr>
      </w:pPr>
      <w:r>
        <w:rPr>
          <w:i/>
          <w:sz w:val="16"/>
          <w:szCs w:val="16"/>
        </w:rPr>
        <w:t>État</w:t>
      </w:r>
      <w:r w:rsidR="006B73F8">
        <w:rPr>
          <w:i/>
          <w:sz w:val="16"/>
          <w:szCs w:val="16"/>
        </w:rPr>
        <w:t> </w:t>
      </w:r>
      <w:r>
        <w:rPr>
          <w:i/>
          <w:sz w:val="16"/>
          <w:szCs w:val="16"/>
        </w:rPr>
        <w:t xml:space="preserve">: </w:t>
      </w:r>
      <w:r w:rsidR="006B73F8">
        <w:rPr>
          <w:i/>
          <w:sz w:val="16"/>
          <w:szCs w:val="16"/>
        </w:rPr>
        <w:t>o</w:t>
      </w:r>
      <w:r>
        <w:rPr>
          <w:i/>
          <w:sz w:val="16"/>
          <w:szCs w:val="16"/>
        </w:rPr>
        <w:t>ctobre 2017</w:t>
      </w:r>
    </w:p>
    <w:p w14:paraId="230089DC" w14:textId="77777777" w:rsidR="008C062E" w:rsidRDefault="008C062E">
      <w:pPr>
        <w:spacing w:line="360" w:lineRule="auto"/>
      </w:pPr>
    </w:p>
    <w:p w14:paraId="66B592DD" w14:textId="77777777" w:rsidR="008C062E" w:rsidRDefault="00606773">
      <w:pPr>
        <w:pStyle w:val="Listenabsatz"/>
        <w:numPr>
          <w:ilvl w:val="0"/>
          <w:numId w:val="46"/>
        </w:numPr>
        <w:spacing w:line="360" w:lineRule="auto"/>
        <w:rPr>
          <w:b/>
          <w:szCs w:val="20"/>
        </w:rPr>
      </w:pPr>
      <w:r>
        <w:rPr>
          <w:b/>
          <w:szCs w:val="20"/>
        </w:rPr>
        <w:t>Demande</w:t>
      </w:r>
    </w:p>
    <w:p w14:paraId="5ED00F3C" w14:textId="77777777" w:rsidR="008C062E" w:rsidRDefault="00606773">
      <w:pPr>
        <w:spacing w:line="360" w:lineRule="auto"/>
        <w:rPr>
          <w:b/>
          <w:szCs w:val="20"/>
        </w:rPr>
      </w:pPr>
      <w:r>
        <w:rPr>
          <w:b/>
        </w:rPr>
        <w:t>Requérant</w:t>
      </w:r>
      <w:r w:rsidR="00915DD9">
        <w:rPr>
          <w:b/>
        </w:rPr>
        <w:t> </w:t>
      </w:r>
      <w:r>
        <w:rPr>
          <w:b/>
        </w:rPr>
        <w:t>:</w:t>
      </w:r>
    </w:p>
    <w:p w14:paraId="6EE560AA" w14:textId="77777777" w:rsidR="008C062E" w:rsidRDefault="00606773">
      <w:pPr>
        <w:spacing w:line="360" w:lineRule="auto"/>
      </w:pPr>
      <w:r>
        <w:t>Institution, personne responsable, adresse postale, e-mail, téléphone</w:t>
      </w:r>
    </w:p>
    <w:sdt>
      <w:sdtPr>
        <w:id w:val="-427422952"/>
        <w:placeholder>
          <w:docPart w:val="ABF467890A6440D19506E4EEAB8FB789"/>
        </w:placeholder>
        <w:showingPlcHdr/>
      </w:sdtPr>
      <w:sdtEndPr/>
      <w:sdtContent>
        <w:p w14:paraId="70BA3ADD" w14:textId="1A80F917" w:rsidR="008C062E" w:rsidRPr="00016F31" w:rsidRDefault="00016F31">
          <w:pPr>
            <w:pBdr>
              <w:top w:val="single" w:sz="4" w:space="1" w:color="auto"/>
              <w:left w:val="single" w:sz="4" w:space="4" w:color="auto"/>
              <w:bottom w:val="single" w:sz="4" w:space="1" w:color="auto"/>
              <w:right w:val="single" w:sz="4" w:space="4" w:color="auto"/>
            </w:pBdr>
            <w:spacing w:line="360" w:lineRule="auto"/>
          </w:pPr>
          <w:r w:rsidRPr="00016F31">
            <w:rPr>
              <w:color w:val="808080" w:themeColor="background1" w:themeShade="80"/>
            </w:rPr>
            <w:t>Cliquez ou tapez ici pour introduire du texte.</w:t>
          </w:r>
        </w:p>
      </w:sdtContent>
    </w:sdt>
    <w:p w14:paraId="337119B6" w14:textId="77777777" w:rsidR="008C062E" w:rsidRPr="00016F31" w:rsidRDefault="008C062E">
      <w:pPr>
        <w:pBdr>
          <w:top w:val="single" w:sz="4" w:space="1" w:color="auto"/>
          <w:left w:val="single" w:sz="4" w:space="4" w:color="auto"/>
          <w:bottom w:val="single" w:sz="4" w:space="1" w:color="auto"/>
          <w:right w:val="single" w:sz="4" w:space="4" w:color="auto"/>
        </w:pBdr>
        <w:spacing w:line="360" w:lineRule="auto"/>
      </w:pPr>
    </w:p>
    <w:p w14:paraId="14F4247A" w14:textId="77777777" w:rsidR="008C062E" w:rsidRPr="00016F31" w:rsidRDefault="008C062E">
      <w:pPr>
        <w:pBdr>
          <w:top w:val="single" w:sz="4" w:space="1" w:color="auto"/>
          <w:left w:val="single" w:sz="4" w:space="4" w:color="auto"/>
          <w:bottom w:val="single" w:sz="4" w:space="1" w:color="auto"/>
          <w:right w:val="single" w:sz="4" w:space="4" w:color="auto"/>
        </w:pBdr>
        <w:spacing w:line="360" w:lineRule="auto"/>
      </w:pPr>
    </w:p>
    <w:p w14:paraId="75280920" w14:textId="77777777" w:rsidR="008C062E" w:rsidRPr="00016F31" w:rsidRDefault="008C062E">
      <w:pPr>
        <w:pBdr>
          <w:top w:val="single" w:sz="4" w:space="1" w:color="auto"/>
          <w:left w:val="single" w:sz="4" w:space="4" w:color="auto"/>
          <w:bottom w:val="single" w:sz="4" w:space="1" w:color="auto"/>
          <w:right w:val="single" w:sz="4" w:space="4" w:color="auto"/>
        </w:pBdr>
        <w:spacing w:line="360" w:lineRule="auto"/>
      </w:pPr>
    </w:p>
    <w:p w14:paraId="1BF3024B" w14:textId="77777777" w:rsidR="008C062E" w:rsidRPr="00016F31" w:rsidRDefault="008C062E">
      <w:pPr>
        <w:pBdr>
          <w:top w:val="single" w:sz="4" w:space="1" w:color="auto"/>
          <w:left w:val="single" w:sz="4" w:space="4" w:color="auto"/>
          <w:bottom w:val="single" w:sz="4" w:space="1" w:color="auto"/>
          <w:right w:val="single" w:sz="4" w:space="4" w:color="auto"/>
        </w:pBdr>
        <w:spacing w:line="360" w:lineRule="auto"/>
      </w:pPr>
    </w:p>
    <w:p w14:paraId="54ABBFDA" w14:textId="77777777" w:rsidR="008C062E" w:rsidRPr="00016F31" w:rsidRDefault="008C062E">
      <w:pPr>
        <w:spacing w:line="360" w:lineRule="auto"/>
      </w:pPr>
    </w:p>
    <w:p w14:paraId="5BEBE868" w14:textId="77777777" w:rsidR="008C062E" w:rsidRDefault="00606773">
      <w:pPr>
        <w:spacing w:line="360" w:lineRule="auto"/>
        <w:rPr>
          <w:b/>
        </w:rPr>
      </w:pPr>
      <w:r>
        <w:rPr>
          <w:b/>
        </w:rPr>
        <w:t>Manifestation prévue :</w:t>
      </w:r>
    </w:p>
    <w:p w14:paraId="043FD24C" w14:textId="5D6CD383" w:rsidR="008C062E" w:rsidRDefault="002903E2">
      <w:pPr>
        <w:spacing w:line="360" w:lineRule="auto"/>
      </w:pPr>
      <w:sdt>
        <w:sdtPr>
          <w:id w:val="1223952855"/>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proofErr w:type="gramStart"/>
      <w:r w:rsidR="002C66F1">
        <w:t>cours</w:t>
      </w:r>
      <w:proofErr w:type="gramEnd"/>
      <w:r w:rsidR="002C66F1">
        <w:t xml:space="preserve"> </w:t>
      </w:r>
      <w:r w:rsidR="00606773">
        <w:t>de base avec examen</w:t>
      </w:r>
    </w:p>
    <w:p w14:paraId="1F737265" w14:textId="202C4DF3" w:rsidR="008C062E" w:rsidRDefault="002903E2">
      <w:pPr>
        <w:spacing w:line="360" w:lineRule="auto"/>
      </w:pPr>
      <w:sdt>
        <w:sdtPr>
          <w:id w:val="1053585957"/>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proofErr w:type="gramStart"/>
      <w:r w:rsidR="002C66F1">
        <w:t>cours</w:t>
      </w:r>
      <w:proofErr w:type="gramEnd"/>
      <w:r w:rsidR="002C66F1">
        <w:t xml:space="preserve"> </w:t>
      </w:r>
      <w:r w:rsidR="00606773">
        <w:t>de répétition</w:t>
      </w:r>
    </w:p>
    <w:p w14:paraId="2AF85CCB" w14:textId="06C10BC9" w:rsidR="008C062E" w:rsidRDefault="00606773">
      <w:pPr>
        <w:spacing w:line="360" w:lineRule="auto"/>
        <w:rPr>
          <w:b/>
        </w:rPr>
      </w:pPr>
      <w:r>
        <w:rPr>
          <w:b/>
        </w:rPr>
        <w:t>Première réalisation ou répétition :</w:t>
      </w:r>
    </w:p>
    <w:p w14:paraId="150C91E5" w14:textId="7902AFC7" w:rsidR="008C062E" w:rsidRDefault="002903E2">
      <w:pPr>
        <w:spacing w:line="360" w:lineRule="auto"/>
      </w:pPr>
      <w:sdt>
        <w:sdtPr>
          <w:id w:val="1002014147"/>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proofErr w:type="gramStart"/>
      <w:r w:rsidR="00606773">
        <w:t>première</w:t>
      </w:r>
      <w:proofErr w:type="gramEnd"/>
      <w:r w:rsidR="00606773">
        <w:t xml:space="preserve"> réalisation (voir A)</w:t>
      </w:r>
    </w:p>
    <w:p w14:paraId="1E45AFDF" w14:textId="397CE58F" w:rsidR="008C062E" w:rsidRDefault="002903E2">
      <w:pPr>
        <w:spacing w:line="360" w:lineRule="auto"/>
      </w:pPr>
      <w:sdt>
        <w:sdtPr>
          <w:id w:val="-253906299"/>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proofErr w:type="gramStart"/>
      <w:r w:rsidR="00606773">
        <w:t>répétition</w:t>
      </w:r>
      <w:proofErr w:type="gramEnd"/>
      <w:r w:rsidR="00606773">
        <w:t xml:space="preserve"> avec modification </w:t>
      </w:r>
      <w:r w:rsidR="002C66F1">
        <w:t>du</w:t>
      </w:r>
      <w:r w:rsidR="00606773">
        <w:t xml:space="preserve"> programme (voir B)</w:t>
      </w:r>
    </w:p>
    <w:p w14:paraId="7278C1E5" w14:textId="77777777" w:rsidR="008C062E" w:rsidRDefault="008C062E">
      <w:pPr>
        <w:spacing w:line="360" w:lineRule="auto"/>
      </w:pPr>
    </w:p>
    <w:p w14:paraId="1DB35DC3" w14:textId="77777777" w:rsidR="008C062E" w:rsidRDefault="00606773">
      <w:pPr>
        <w:spacing w:line="360" w:lineRule="auto"/>
      </w:pPr>
      <w:r>
        <w:t xml:space="preserve">A) En </w:t>
      </w:r>
      <w:r w:rsidR="00915DD9">
        <w:t xml:space="preserve">cas </w:t>
      </w:r>
      <w:r>
        <w:t xml:space="preserve">de </w:t>
      </w:r>
      <w:r>
        <w:rPr>
          <w:b/>
          <w:u w:val="single"/>
        </w:rPr>
        <w:t>première réalisation</w:t>
      </w:r>
      <w:r>
        <w:t>, joindre les documents suivants à la demande :</w:t>
      </w:r>
    </w:p>
    <w:p w14:paraId="0520C727" w14:textId="77777777" w:rsidR="008C062E" w:rsidRDefault="00606773">
      <w:pPr>
        <w:pStyle w:val="Listenabsatz"/>
        <w:numPr>
          <w:ilvl w:val="0"/>
          <w:numId w:val="44"/>
        </w:numPr>
        <w:spacing w:line="360" w:lineRule="auto"/>
        <w:rPr>
          <w:b/>
        </w:rPr>
      </w:pPr>
      <w:r>
        <w:rPr>
          <w:b/>
        </w:rPr>
        <w:t>Description du cours et formulaire d’inscription</w:t>
      </w:r>
    </w:p>
    <w:p w14:paraId="5584D751" w14:textId="7C58CA9B" w:rsidR="008C062E" w:rsidRDefault="00606773">
      <w:pPr>
        <w:pStyle w:val="Listenabsatz"/>
        <w:numPr>
          <w:ilvl w:val="0"/>
          <w:numId w:val="44"/>
        </w:numPr>
        <w:spacing w:line="360" w:lineRule="auto"/>
      </w:pPr>
      <w:r>
        <w:rPr>
          <w:b/>
          <w:bCs/>
        </w:rPr>
        <w:t>Programme de la manifestation</w:t>
      </w:r>
      <w:r>
        <w:t xml:space="preserve"> (horaire) avec indication </w:t>
      </w:r>
      <w:r w:rsidR="00F54E43">
        <w:t>du</w:t>
      </w:r>
      <w:r>
        <w:t xml:space="preserve"> lieu et </w:t>
      </w:r>
      <w:r w:rsidR="00F54E43">
        <w:t xml:space="preserve">de </w:t>
      </w:r>
      <w:r>
        <w:t>la date du cours, contenus, forme/durée et enseignants de chaque module d’enseignement.</w:t>
      </w:r>
    </w:p>
    <w:p w14:paraId="64452873" w14:textId="77777777" w:rsidR="008C062E" w:rsidRDefault="00606773">
      <w:pPr>
        <w:pStyle w:val="Listenabsatz"/>
        <w:numPr>
          <w:ilvl w:val="0"/>
          <w:numId w:val="44"/>
        </w:numPr>
        <w:spacing w:line="360" w:lineRule="auto"/>
      </w:pPr>
      <w:r>
        <w:rPr>
          <w:b/>
          <w:bCs/>
        </w:rPr>
        <w:t>Coordonnées de tous les enseignants et examinateurs</w:t>
      </w:r>
      <w:r>
        <w:t xml:space="preserve"> avec nom, qualification, institution, adresse, e-mail.</w:t>
      </w:r>
    </w:p>
    <w:p w14:paraId="4C2D9E71" w14:textId="3B6DCE8B" w:rsidR="008C062E" w:rsidRDefault="00606773" w:rsidP="00D76BB6">
      <w:pPr>
        <w:pStyle w:val="Listenabsatz"/>
        <w:numPr>
          <w:ilvl w:val="0"/>
          <w:numId w:val="44"/>
        </w:numPr>
        <w:spacing w:line="360" w:lineRule="auto"/>
      </w:pPr>
      <w:r>
        <w:rPr>
          <w:b/>
          <w:bCs/>
        </w:rPr>
        <w:t>Description écrite de la manifestation</w:t>
      </w:r>
      <w:r>
        <w:t xml:space="preserve"> qui présente comment les exigences du règlement VRT sont remplies. </w:t>
      </w:r>
      <w:r>
        <w:rPr>
          <w:b/>
        </w:rPr>
        <w:t>Questions d’examen et déroulement de l</w:t>
      </w:r>
      <w:r w:rsidR="006B7BC1">
        <w:rPr>
          <w:b/>
        </w:rPr>
        <w:t>’</w:t>
      </w:r>
      <w:r>
        <w:rPr>
          <w:b/>
        </w:rPr>
        <w:t>examen.</w:t>
      </w:r>
    </w:p>
    <w:p w14:paraId="0D2426A7" w14:textId="77777777" w:rsidR="008C062E" w:rsidRDefault="008C062E">
      <w:pPr>
        <w:spacing w:line="360" w:lineRule="auto"/>
      </w:pPr>
    </w:p>
    <w:p w14:paraId="3EEB80BA" w14:textId="6203AE16" w:rsidR="008C062E" w:rsidRDefault="00606773">
      <w:pPr>
        <w:spacing w:line="360" w:lineRule="auto"/>
      </w:pPr>
      <w:r>
        <w:t xml:space="preserve">B) En cas de </w:t>
      </w:r>
      <w:r>
        <w:rPr>
          <w:b/>
          <w:bCs/>
          <w:u w:val="single"/>
        </w:rPr>
        <w:t xml:space="preserve">répétition avec modification </w:t>
      </w:r>
      <w:r w:rsidR="00A828E8">
        <w:rPr>
          <w:b/>
          <w:bCs/>
          <w:u w:val="single"/>
        </w:rPr>
        <w:t>du</w:t>
      </w:r>
      <w:r>
        <w:rPr>
          <w:b/>
          <w:bCs/>
          <w:u w:val="single"/>
        </w:rPr>
        <w:t xml:space="preserve"> programme</w:t>
      </w:r>
      <w:r>
        <w:t>, indiquer les points suivants à l’OSAV</w:t>
      </w:r>
      <w:r w:rsidR="00920E47">
        <w:t> </w:t>
      </w:r>
      <w:r>
        <w:t>:</w:t>
      </w:r>
    </w:p>
    <w:p w14:paraId="6BB631EA" w14:textId="63B81359" w:rsidR="008C062E" w:rsidRDefault="00606773">
      <w:pPr>
        <w:pStyle w:val="Listenabsatz"/>
        <w:numPr>
          <w:ilvl w:val="0"/>
          <w:numId w:val="45"/>
        </w:numPr>
        <w:spacing w:line="360" w:lineRule="auto"/>
      </w:pPr>
      <w:r>
        <w:rPr>
          <w:b/>
          <w:bCs/>
        </w:rPr>
        <w:t>Programme de la manifestation</w:t>
      </w:r>
      <w:r>
        <w:t xml:space="preserve"> (horaire) avec indication </w:t>
      </w:r>
      <w:r w:rsidR="00B90EDB">
        <w:t>du</w:t>
      </w:r>
      <w:r>
        <w:t xml:space="preserve"> lieu et</w:t>
      </w:r>
      <w:r w:rsidR="00B90EDB">
        <w:t xml:space="preserve"> de</w:t>
      </w:r>
      <w:r>
        <w:t xml:space="preserve"> la date du cours, contenus, forme/durée et enseignants de chaque module d’enseignement. Les modifications </w:t>
      </w:r>
      <w:r w:rsidR="00B90EDB">
        <w:t>du</w:t>
      </w:r>
      <w:r>
        <w:t xml:space="preserve"> programme doivent être mises clairement en évidence.</w:t>
      </w:r>
    </w:p>
    <w:p w14:paraId="47A5CFC0" w14:textId="77777777" w:rsidR="008C062E" w:rsidRDefault="008C062E">
      <w:pPr>
        <w:spacing w:line="360" w:lineRule="auto"/>
      </w:pPr>
    </w:p>
    <w:p w14:paraId="3F1FC866" w14:textId="3E12674F" w:rsidR="008C062E" w:rsidRDefault="00915DD9">
      <w:pPr>
        <w:spacing w:line="360" w:lineRule="auto"/>
      </w:pPr>
      <w:r>
        <w:lastRenderedPageBreak/>
        <w:t>Rema</w:t>
      </w:r>
      <w:r w:rsidR="00606773">
        <w:t xml:space="preserve">rque : </w:t>
      </w:r>
      <w:r w:rsidR="0003601E">
        <w:t>s</w:t>
      </w:r>
      <w:r w:rsidR="00901D15">
        <w:t>i</w:t>
      </w:r>
      <w:r w:rsidR="00606773">
        <w:t xml:space="preserve"> le programme </w:t>
      </w:r>
      <w:r w:rsidR="00901D15">
        <w:t xml:space="preserve">d’un cours </w:t>
      </w:r>
      <w:r w:rsidR="00606773">
        <w:t>approuvé précédemment</w:t>
      </w:r>
      <w:r w:rsidR="00901D15">
        <w:t xml:space="preserve"> ne subit aucun changement</w:t>
      </w:r>
      <w:r w:rsidR="00606773">
        <w:t xml:space="preserve">, il suffit de communiquer à l’OSAV le programme actuel. </w:t>
      </w:r>
    </w:p>
    <w:p w14:paraId="4157CE1E" w14:textId="77777777" w:rsidR="008C062E" w:rsidRDefault="008C062E">
      <w:pPr>
        <w:spacing w:line="360" w:lineRule="auto"/>
      </w:pPr>
    </w:p>
    <w:p w14:paraId="608B1F4D" w14:textId="77777777" w:rsidR="008C062E" w:rsidRDefault="00606773">
      <w:pPr>
        <w:spacing w:line="360" w:lineRule="auto"/>
      </w:pPr>
      <w:r>
        <w:t>Le requérant confirme que les données fournies dans la demande sont complètes et exactes.</w:t>
      </w:r>
    </w:p>
    <w:p w14:paraId="543CB4F9" w14:textId="77777777" w:rsidR="008C062E" w:rsidRDefault="008C062E">
      <w:pPr>
        <w:spacing w:line="360" w:lineRule="auto"/>
      </w:pPr>
    </w:p>
    <w:p w14:paraId="37F792CB" w14:textId="77777777" w:rsidR="00FE32A6" w:rsidRDefault="00FE32A6">
      <w:pPr>
        <w:spacing w:line="360" w:lineRule="auto"/>
      </w:pPr>
    </w:p>
    <w:p w14:paraId="2FC74386" w14:textId="77777777" w:rsidR="00FE32A6" w:rsidRDefault="00FE32A6">
      <w:pPr>
        <w:spacing w:line="360" w:lineRule="auto"/>
      </w:pPr>
    </w:p>
    <w:p w14:paraId="0A7633FD" w14:textId="77777777" w:rsidR="008C062E" w:rsidRDefault="008C062E">
      <w:pPr>
        <w:spacing w:line="360" w:lineRule="auto"/>
      </w:pPr>
    </w:p>
    <w:p w14:paraId="73B52F3F" w14:textId="5273B90C" w:rsidR="008C062E" w:rsidRDefault="00606773">
      <w:pPr>
        <w:pBdr>
          <w:bottom w:val="single" w:sz="4" w:space="1" w:color="auto"/>
        </w:pBdr>
        <w:spacing w:line="360" w:lineRule="auto"/>
      </w:pPr>
      <w:r>
        <w:t>Lieu, date</w:t>
      </w:r>
      <w:r>
        <w:tab/>
      </w:r>
      <w:r w:rsidR="00016F31">
        <w:tab/>
      </w:r>
      <w:r w:rsidR="00016F31">
        <w:tab/>
      </w:r>
      <w:r>
        <w:t xml:space="preserve">Nom et signature de la personne responsable </w:t>
      </w:r>
    </w:p>
    <w:p w14:paraId="08E288E3" w14:textId="77777777" w:rsidR="008C062E" w:rsidRDefault="008C062E">
      <w:pPr>
        <w:spacing w:line="360" w:lineRule="auto"/>
        <w:rPr>
          <w:b/>
        </w:rPr>
      </w:pPr>
    </w:p>
    <w:p w14:paraId="75AA2FD3" w14:textId="77777777" w:rsidR="008C062E" w:rsidRDefault="00606773">
      <w:pPr>
        <w:pStyle w:val="Listenabsatz"/>
        <w:numPr>
          <w:ilvl w:val="0"/>
          <w:numId w:val="46"/>
        </w:numPr>
        <w:spacing w:line="360" w:lineRule="auto"/>
        <w:rPr>
          <w:b/>
          <w:szCs w:val="20"/>
        </w:rPr>
      </w:pPr>
      <w:r>
        <w:rPr>
          <w:b/>
          <w:szCs w:val="20"/>
        </w:rPr>
        <w:t>Marche à suivre :</w:t>
      </w:r>
    </w:p>
    <w:p w14:paraId="1CF996CF" w14:textId="77777777" w:rsidR="008C062E" w:rsidRDefault="00606773">
      <w:pPr>
        <w:spacing w:line="360" w:lineRule="auto"/>
        <w:rPr>
          <w:b/>
        </w:rPr>
      </w:pPr>
      <w:r>
        <w:rPr>
          <w:b/>
        </w:rPr>
        <w:t>1. Dépôt de la demande d’approbation</w:t>
      </w:r>
    </w:p>
    <w:p w14:paraId="2E1B3F11" w14:textId="77777777" w:rsidR="008C062E" w:rsidRDefault="00606773">
      <w:pPr>
        <w:spacing w:line="360" w:lineRule="auto"/>
      </w:pPr>
      <w:r>
        <w:t>Transmettre la demande dûment remplie par voie électronique à l’Office fédéral de la sécurité alimentaire et des affaires vétérinaires, division médicaments à usa</w:t>
      </w:r>
      <w:r w:rsidR="00915DD9">
        <w:t xml:space="preserve">ge vétérinaire et antibiotiques. </w:t>
      </w:r>
      <w:r>
        <w:t>(</w:t>
      </w:r>
      <w:hyperlink r:id="rId10" w:history="1">
        <w:r>
          <w:rPr>
            <w:rStyle w:val="Hyperlink"/>
          </w:rPr>
          <w:t>tam@blv.admin.ch</w:t>
        </w:r>
      </w:hyperlink>
      <w:r>
        <w:t>).</w:t>
      </w:r>
    </w:p>
    <w:p w14:paraId="664F4E08" w14:textId="77777777" w:rsidR="008C062E" w:rsidRDefault="00606773">
      <w:pPr>
        <w:spacing w:line="360" w:lineRule="auto"/>
        <w:rPr>
          <w:b/>
        </w:rPr>
      </w:pPr>
      <w:r>
        <w:rPr>
          <w:b/>
        </w:rPr>
        <w:t>2. Contrôle</w:t>
      </w:r>
    </w:p>
    <w:p w14:paraId="0B718777" w14:textId="77777777" w:rsidR="008C062E" w:rsidRDefault="00606773">
      <w:pPr>
        <w:spacing w:line="360" w:lineRule="auto"/>
      </w:pPr>
      <w:r>
        <w:t>L’OSAV contrôle la demande. Les compléments et les informations supplémentaires nécessaires sont discutées directement avec le requérant.</w:t>
      </w:r>
    </w:p>
    <w:p w14:paraId="1D668BB1" w14:textId="77777777" w:rsidR="008C062E" w:rsidRDefault="00606773">
      <w:pPr>
        <w:spacing w:line="360" w:lineRule="auto"/>
        <w:rPr>
          <w:b/>
        </w:rPr>
      </w:pPr>
      <w:r>
        <w:rPr>
          <w:b/>
        </w:rPr>
        <w:t>3. Décision</w:t>
      </w:r>
    </w:p>
    <w:p w14:paraId="0209C645" w14:textId="77777777" w:rsidR="008C062E" w:rsidRDefault="00606773">
      <w:pPr>
        <w:pBdr>
          <w:bottom w:val="single" w:sz="4" w:space="1" w:color="auto"/>
        </w:pBdr>
        <w:spacing w:line="360" w:lineRule="auto"/>
      </w:pPr>
      <w:r>
        <w:t xml:space="preserve">Le requérant est avisé de la décision par le biais d’une décision de l’OSAV. </w:t>
      </w:r>
    </w:p>
    <w:p w14:paraId="4C07E4B0" w14:textId="77777777" w:rsidR="008C062E" w:rsidRDefault="008C062E">
      <w:pPr>
        <w:shd w:val="clear" w:color="auto" w:fill="FFFFFF" w:themeFill="background1"/>
        <w:spacing w:line="240" w:lineRule="auto"/>
        <w:rPr>
          <w:b/>
        </w:rPr>
      </w:pPr>
    </w:p>
    <w:p w14:paraId="65DD0071" w14:textId="251CDA0B" w:rsidR="008C062E" w:rsidRPr="0005064C" w:rsidRDefault="00606773">
      <w:pPr>
        <w:pStyle w:val="Listenabsatz"/>
        <w:numPr>
          <w:ilvl w:val="0"/>
          <w:numId w:val="46"/>
        </w:numPr>
        <w:shd w:val="clear" w:color="auto" w:fill="FFFFFF" w:themeFill="background1"/>
        <w:spacing w:line="240" w:lineRule="auto"/>
        <w:rPr>
          <w:b/>
          <w:szCs w:val="20"/>
        </w:rPr>
      </w:pPr>
      <w:r>
        <w:rPr>
          <w:b/>
          <w:szCs w:val="20"/>
        </w:rPr>
        <w:t>Décision d</w:t>
      </w:r>
      <w:r w:rsidR="00C03A87">
        <w:rPr>
          <w:b/>
          <w:szCs w:val="20"/>
        </w:rPr>
        <w:t>’</w:t>
      </w:r>
      <w:r>
        <w:rPr>
          <w:b/>
          <w:szCs w:val="20"/>
        </w:rPr>
        <w:t>approbation (complétée par l’OSAV)</w:t>
      </w:r>
    </w:p>
    <w:p w14:paraId="6A66CAFC" w14:textId="77777777" w:rsidR="008C062E" w:rsidRDefault="008C062E">
      <w:pPr>
        <w:shd w:val="clear" w:color="auto" w:fill="FFFFFF" w:themeFill="background1"/>
        <w:spacing w:line="240" w:lineRule="auto"/>
        <w:rPr>
          <w:b/>
        </w:rPr>
      </w:pPr>
    </w:p>
    <w:p w14:paraId="048620E2" w14:textId="5EE5991B" w:rsidR="008C062E" w:rsidRPr="0066504C" w:rsidRDefault="00606773">
      <w:pPr>
        <w:shd w:val="clear" w:color="auto" w:fill="FFFFFF" w:themeFill="background1"/>
        <w:spacing w:line="240" w:lineRule="auto"/>
        <w:rPr>
          <w:b/>
        </w:rPr>
      </w:pPr>
      <w:r>
        <w:rPr>
          <w:b/>
          <w:u w:val="single"/>
        </w:rPr>
        <w:t>Première réalisation :</w:t>
      </w:r>
      <w:r>
        <w:rPr>
          <w:b/>
        </w:rPr>
        <w:t xml:space="preserve"> </w:t>
      </w:r>
      <w:r>
        <w:t xml:space="preserve">La décision de l’OSAV </w:t>
      </w:r>
      <w:r w:rsidR="000D2028">
        <w:t>est notifiée séparément</w:t>
      </w:r>
      <w:r>
        <w:t>.</w:t>
      </w:r>
    </w:p>
    <w:p w14:paraId="28A830D4" w14:textId="77777777" w:rsidR="00606773" w:rsidRPr="0066504C" w:rsidRDefault="00606773">
      <w:pPr>
        <w:shd w:val="clear" w:color="auto" w:fill="FFFFFF" w:themeFill="background1"/>
        <w:spacing w:line="240" w:lineRule="auto"/>
        <w:rPr>
          <w:b/>
        </w:rPr>
      </w:pPr>
    </w:p>
    <w:p w14:paraId="57660DBB" w14:textId="225DABFB" w:rsidR="008C062E" w:rsidRPr="0066504C" w:rsidRDefault="00606773">
      <w:pPr>
        <w:shd w:val="clear" w:color="auto" w:fill="FFFFFF" w:themeFill="background1"/>
        <w:spacing w:line="240" w:lineRule="auto"/>
        <w:rPr>
          <w:b/>
          <w:u w:val="single"/>
        </w:rPr>
      </w:pPr>
      <w:r>
        <w:rPr>
          <w:b/>
          <w:u w:val="single"/>
        </w:rPr>
        <w:t xml:space="preserve">Répétition avec modification </w:t>
      </w:r>
      <w:r w:rsidR="008C414D">
        <w:rPr>
          <w:b/>
          <w:u w:val="single"/>
        </w:rPr>
        <w:t>du</w:t>
      </w:r>
      <w:r>
        <w:rPr>
          <w:b/>
          <w:u w:val="single"/>
        </w:rPr>
        <w:t xml:space="preserve"> programme</w:t>
      </w:r>
      <w:r w:rsidR="008C414D">
        <w:rPr>
          <w:b/>
          <w:u w:val="single"/>
        </w:rPr>
        <w:t>.</w:t>
      </w:r>
      <w:r>
        <w:rPr>
          <w:b/>
          <w:u w:val="single"/>
        </w:rPr>
        <w:t xml:space="preserve"> L</w:t>
      </w:r>
      <w:r w:rsidR="008C414D">
        <w:rPr>
          <w:b/>
          <w:u w:val="single"/>
        </w:rPr>
        <w:t>’</w:t>
      </w:r>
      <w:r>
        <w:rPr>
          <w:b/>
          <w:u w:val="single"/>
        </w:rPr>
        <w:t>OSAV décide :</w:t>
      </w:r>
    </w:p>
    <w:p w14:paraId="01299B2D" w14:textId="77777777" w:rsidR="008C062E" w:rsidRPr="0066504C" w:rsidRDefault="008C062E">
      <w:pPr>
        <w:shd w:val="clear" w:color="auto" w:fill="FFFFFF" w:themeFill="background1"/>
        <w:spacing w:line="240" w:lineRule="auto"/>
      </w:pPr>
    </w:p>
    <w:p w14:paraId="3432B177" w14:textId="3D40D5FF" w:rsidR="008C062E" w:rsidRPr="0066504C" w:rsidRDefault="002903E2" w:rsidP="001C0688">
      <w:pPr>
        <w:shd w:val="clear" w:color="auto" w:fill="FFFFFF" w:themeFill="background1"/>
        <w:spacing w:line="240" w:lineRule="auto"/>
      </w:pPr>
      <w:sdt>
        <w:sdtPr>
          <w:id w:val="-609126450"/>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r w:rsidR="00606773">
        <w:t>Les modifications apportées au cours sont approuvées.</w:t>
      </w:r>
    </w:p>
    <w:p w14:paraId="17CEEAD7" w14:textId="77777777" w:rsidR="008C062E" w:rsidRPr="0066504C" w:rsidRDefault="008C062E" w:rsidP="001C0688">
      <w:pPr>
        <w:shd w:val="clear" w:color="auto" w:fill="FFFFFF" w:themeFill="background1"/>
        <w:spacing w:line="240" w:lineRule="auto"/>
      </w:pPr>
    </w:p>
    <w:p w14:paraId="7813F974" w14:textId="4A32C1B4" w:rsidR="008C062E" w:rsidRPr="0066504C" w:rsidRDefault="002903E2" w:rsidP="001C0688">
      <w:pPr>
        <w:shd w:val="clear" w:color="auto" w:fill="FFFFFF" w:themeFill="background1"/>
        <w:spacing w:line="240" w:lineRule="auto"/>
      </w:pPr>
      <w:sdt>
        <w:sdtPr>
          <w:id w:val="616191361"/>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r w:rsidR="00606773">
        <w:t>Les modifications apportées au cours sont approuvées sous conditions, voir motifs.</w:t>
      </w:r>
    </w:p>
    <w:p w14:paraId="3155DA4E" w14:textId="77777777" w:rsidR="008C062E" w:rsidRPr="0066504C" w:rsidRDefault="008C062E" w:rsidP="001C0688">
      <w:pPr>
        <w:shd w:val="clear" w:color="auto" w:fill="FFFFFF" w:themeFill="background1"/>
        <w:spacing w:line="240" w:lineRule="auto"/>
      </w:pPr>
    </w:p>
    <w:p w14:paraId="45A4A7A5" w14:textId="197FB822" w:rsidR="008C062E" w:rsidRPr="0066504C" w:rsidRDefault="002903E2" w:rsidP="001C0688">
      <w:pPr>
        <w:shd w:val="clear" w:color="auto" w:fill="FFFFFF" w:themeFill="background1"/>
        <w:spacing w:line="240" w:lineRule="auto"/>
      </w:pPr>
      <w:sdt>
        <w:sdtPr>
          <w:id w:val="1373495999"/>
          <w14:checkbox>
            <w14:checked w14:val="0"/>
            <w14:checkedState w14:val="2612" w14:font="MS Gothic"/>
            <w14:uncheckedState w14:val="2610" w14:font="MS Gothic"/>
          </w14:checkbox>
        </w:sdtPr>
        <w:sdtEndPr/>
        <w:sdtContent>
          <w:r w:rsidR="00016F31">
            <w:rPr>
              <w:rFonts w:ascii="MS Gothic" w:eastAsia="MS Gothic" w:hAnsi="MS Gothic" w:hint="eastAsia"/>
            </w:rPr>
            <w:t>☐</w:t>
          </w:r>
        </w:sdtContent>
      </w:sdt>
      <w:r w:rsidR="00016F31">
        <w:t xml:space="preserve"> </w:t>
      </w:r>
      <w:r w:rsidR="00606773">
        <w:t>Les modifications apportées au cours ne sont pas approuvées, voir motifs.</w:t>
      </w:r>
    </w:p>
    <w:p w14:paraId="58C03F74" w14:textId="77777777" w:rsidR="008C062E" w:rsidRPr="0066504C" w:rsidRDefault="008C062E" w:rsidP="001C0688">
      <w:pPr>
        <w:shd w:val="clear" w:color="auto" w:fill="FFFFFF" w:themeFill="background1"/>
        <w:spacing w:line="240" w:lineRule="auto"/>
      </w:pPr>
    </w:p>
    <w:p w14:paraId="624F2F2A" w14:textId="77777777" w:rsidR="008C062E" w:rsidRPr="0066504C" w:rsidRDefault="00606773">
      <w:pPr>
        <w:shd w:val="clear" w:color="auto" w:fill="FFFFFF" w:themeFill="background1"/>
        <w:spacing w:line="240" w:lineRule="auto"/>
      </w:pPr>
      <w:r>
        <w:t>Motifs :</w:t>
      </w:r>
    </w:p>
    <w:p w14:paraId="12D138ED" w14:textId="77777777" w:rsidR="008C062E" w:rsidRDefault="008C062E">
      <w:pPr>
        <w:shd w:val="clear" w:color="auto" w:fill="FFFFFF" w:themeFill="background1"/>
        <w:spacing w:line="240" w:lineRule="auto"/>
        <w:rPr>
          <w:b/>
        </w:rPr>
      </w:pPr>
    </w:p>
    <w:p w14:paraId="7F818754" w14:textId="77777777" w:rsidR="008C062E" w:rsidRDefault="008C062E">
      <w:pPr>
        <w:shd w:val="clear" w:color="auto" w:fill="FFFFFF" w:themeFill="background1"/>
        <w:spacing w:line="240" w:lineRule="auto"/>
        <w:rPr>
          <w:b/>
        </w:rPr>
      </w:pPr>
    </w:p>
    <w:p w14:paraId="27319A4D" w14:textId="77777777" w:rsidR="0066504C" w:rsidRDefault="0066504C">
      <w:pPr>
        <w:shd w:val="clear" w:color="auto" w:fill="FFFFFF" w:themeFill="background1"/>
        <w:spacing w:line="240" w:lineRule="auto"/>
        <w:rPr>
          <w:b/>
        </w:rPr>
      </w:pPr>
    </w:p>
    <w:p w14:paraId="34F94E52" w14:textId="77777777" w:rsidR="00FE32A6" w:rsidRDefault="00FE32A6">
      <w:pPr>
        <w:shd w:val="clear" w:color="auto" w:fill="FFFFFF" w:themeFill="background1"/>
        <w:spacing w:line="240" w:lineRule="auto"/>
        <w:rPr>
          <w:b/>
        </w:rPr>
      </w:pPr>
    </w:p>
    <w:p w14:paraId="5B3E6B2A" w14:textId="77777777" w:rsidR="001C0688" w:rsidRDefault="001C0688">
      <w:pPr>
        <w:shd w:val="clear" w:color="auto" w:fill="FFFFFF" w:themeFill="background1"/>
        <w:spacing w:line="240" w:lineRule="auto"/>
        <w:rPr>
          <w:b/>
        </w:rPr>
      </w:pPr>
    </w:p>
    <w:p w14:paraId="04A22020" w14:textId="77777777" w:rsidR="008C062E" w:rsidRDefault="008C062E">
      <w:pPr>
        <w:shd w:val="clear" w:color="auto" w:fill="FFFFFF" w:themeFill="background1"/>
        <w:spacing w:line="240" w:lineRule="auto"/>
        <w:rPr>
          <w:b/>
        </w:rPr>
      </w:pPr>
    </w:p>
    <w:p w14:paraId="5AB71462" w14:textId="77777777" w:rsidR="008C062E" w:rsidRDefault="00606773">
      <w:pPr>
        <w:shd w:val="clear" w:color="auto" w:fill="FFFFFF" w:themeFill="background1"/>
        <w:spacing w:line="240" w:lineRule="auto"/>
      </w:pPr>
      <w:r>
        <w:t>Lieu/date</w:t>
      </w:r>
      <w:r>
        <w:tab/>
      </w:r>
      <w:r>
        <w:tab/>
      </w:r>
      <w:r>
        <w:tab/>
      </w:r>
      <w:r>
        <w:tab/>
      </w:r>
      <w:r>
        <w:tab/>
        <w:t>Signature OSAV</w:t>
      </w:r>
    </w:p>
    <w:p w14:paraId="3C95EC9C" w14:textId="77777777" w:rsidR="008C062E" w:rsidRDefault="008C062E">
      <w:pPr>
        <w:shd w:val="clear" w:color="auto" w:fill="FFFFFF" w:themeFill="background1"/>
        <w:spacing w:line="240" w:lineRule="auto"/>
      </w:pPr>
    </w:p>
    <w:p w14:paraId="5EA303EC" w14:textId="77777777" w:rsidR="0066504C" w:rsidRDefault="0066504C" w:rsidP="001C0688">
      <w:pPr>
        <w:keepNext/>
        <w:jc w:val="both"/>
        <w:rPr>
          <w:rFonts w:cs="Arial"/>
          <w:b/>
        </w:rPr>
      </w:pPr>
    </w:p>
    <w:p w14:paraId="2EDA5A1D" w14:textId="7E9B81DD" w:rsidR="008C062E" w:rsidRPr="001C0688" w:rsidRDefault="00606773" w:rsidP="001C0688">
      <w:pPr>
        <w:keepNext/>
        <w:jc w:val="both"/>
        <w:rPr>
          <w:rFonts w:cs="Arial"/>
          <w:b/>
        </w:rPr>
      </w:pPr>
      <w:r>
        <w:rPr>
          <w:b/>
        </w:rPr>
        <w:t xml:space="preserve">Indication des voies de </w:t>
      </w:r>
      <w:r w:rsidR="008C414D">
        <w:rPr>
          <w:b/>
        </w:rPr>
        <w:t>recours</w:t>
      </w:r>
    </w:p>
    <w:p w14:paraId="09BFDB29" w14:textId="77777777" w:rsidR="008C062E" w:rsidRDefault="00606773" w:rsidP="001C0688">
      <w:r>
        <w:rPr>
          <w:sz w:val="16"/>
          <w:szCs w:val="16"/>
        </w:rPr>
        <w:t>La présente décision peut faire l’objet d’un recours, dans les trente jours à compter de sa notification, auprès du Tribunal administratif fédéral, case postale, 9023 Saint-Gall. Le mémoire de recours doit être formé par écrit, indiquer les conclusions, les motifs et les moyens de preuve, et porter la signature du recourant. La décision attaquée et les moyens de preuve doivent être joints au mémoire, pour autant qu’ils soient en mains du recourant (art. 52, al. 1, de la loi fédérale du 20 décembre 1968 sur la procédure administrative, RS 172.021).</w:t>
      </w:r>
    </w:p>
    <w:sectPr w:rsidR="008C062E">
      <w:headerReference w:type="even" r:id="rId11"/>
      <w:headerReference w:type="default" r:id="rId12"/>
      <w:footerReference w:type="even" r:id="rId13"/>
      <w:footerReference w:type="default" r:id="rId14"/>
      <w:headerReference w:type="first" r:id="rId15"/>
      <w:footerReference w:type="first" r:id="rId16"/>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5E7E6" w14:textId="77777777" w:rsidR="00792233" w:rsidRDefault="00792233">
      <w:pPr>
        <w:spacing w:line="240" w:lineRule="auto"/>
      </w:pPr>
      <w:r>
        <w:separator/>
      </w:r>
    </w:p>
  </w:endnote>
  <w:endnote w:type="continuationSeparator" w:id="0">
    <w:p w14:paraId="79AF6DAB" w14:textId="77777777" w:rsidR="00792233" w:rsidRDefault="00792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3198" w14:textId="77777777" w:rsidR="008C062E" w:rsidRDefault="008C06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32C3" w14:textId="55E87EBE" w:rsidR="008C062E" w:rsidRDefault="00606773">
    <w:pPr>
      <w:tabs>
        <w:tab w:val="left" w:pos="9449"/>
      </w:tabs>
      <w:spacing w:line="240" w:lineRule="exact"/>
      <w:ind w:right="-850"/>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sidR="002903E2">
      <w:rPr>
        <w:bCs/>
        <w:noProof/>
        <w:sz w:val="14"/>
        <w:szCs w:val="14"/>
      </w:rPr>
      <w:t>2</w:t>
    </w:r>
    <w:r>
      <w:rPr>
        <w:bCs/>
        <w:sz w:val="14"/>
        <w:szCs w:val="14"/>
      </w:rPr>
      <w:fldChar w:fldCharType="end"/>
    </w:r>
    <w:r>
      <w:rPr>
        <w:sz w:val="14"/>
        <w:szCs w:val="14"/>
      </w:rPr>
      <w:t>/</w:t>
    </w:r>
    <w:r>
      <w:rPr>
        <w:bCs/>
        <w:sz w:val="14"/>
        <w:szCs w:val="14"/>
      </w:rPr>
      <w:fldChar w:fldCharType="begin"/>
    </w:r>
    <w:r>
      <w:rPr>
        <w:bCs/>
        <w:sz w:val="14"/>
        <w:szCs w:val="14"/>
      </w:rPr>
      <w:instrText>NUMPAGES  \* Arabic  \* MERGEFORMAT</w:instrText>
    </w:r>
    <w:r>
      <w:rPr>
        <w:bCs/>
        <w:sz w:val="14"/>
        <w:szCs w:val="14"/>
      </w:rPr>
      <w:fldChar w:fldCharType="separate"/>
    </w:r>
    <w:r w:rsidR="002903E2">
      <w:rPr>
        <w:bCs/>
        <w:noProof/>
        <w:sz w:val="14"/>
        <w:szCs w:val="14"/>
      </w:rPr>
      <w:t>2</w:t>
    </w:r>
    <w:r>
      <w:rPr>
        <w:bCs/>
        <w:sz w:val="14"/>
        <w:szCs w:val="14"/>
      </w:rPr>
      <w:fldChar w:fldCharType="end"/>
    </w:r>
  </w:p>
  <w:p w14:paraId="7D79443E" w14:textId="77777777" w:rsidR="008C062E" w:rsidRDefault="008C062E">
    <w:pPr>
      <w:tabs>
        <w:tab w:val="left" w:pos="3969"/>
      </w:tabs>
      <w:spacing w:line="200" w:lineRule="atLeast"/>
      <w:rPr>
        <w:sz w:val="15"/>
        <w:szCs w:val="15"/>
      </w:rPr>
    </w:pPr>
  </w:p>
  <w:p w14:paraId="303C03D2" w14:textId="6B1122DF" w:rsidR="008C062E" w:rsidRDefault="00606773">
    <w:pPr>
      <w:tabs>
        <w:tab w:val="left" w:pos="9498"/>
      </w:tabs>
      <w:spacing w:line="160" w:lineRule="atLeast"/>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sidR="00661905">
      <w:rPr>
        <w:sz w:val="12"/>
        <w:szCs w:val="12"/>
      </w:rPr>
      <w:t>461/2013/16470</w:t>
    </w:r>
    <w:r>
      <w:rPr>
        <w:bCs/>
        <w:sz w:val="12"/>
        <w:szCs w:val="12"/>
      </w:rPr>
      <w:fldChar w:fldCharType="end"/>
    </w:r>
    <w:r>
      <w:rPr>
        <w:sz w:val="12"/>
        <w:szCs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sidR="00661905">
      <w:rPr>
        <w:sz w:val="12"/>
        <w:szCs w:val="12"/>
      </w:rPr>
      <w:t>COO.2101.102.6.560539</w:t>
    </w:r>
    <w:r>
      <w:rPr>
        <w:bCs/>
        <w:sz w:val="12"/>
        <w:szCs w:val="12"/>
      </w:rPr>
      <w:fldChar w:fldCharType="end"/>
    </w:r>
    <w:r>
      <w:rPr>
        <w:sz w:val="12"/>
        <w:szCs w:val="12"/>
      </w:rPr>
      <w:t xml:space="preserve"> \ 000.00.02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77CA" w14:textId="77777777" w:rsidR="008C062E" w:rsidRDefault="008C062E">
    <w:pPr>
      <w:spacing w:line="200" w:lineRule="atLeast"/>
      <w:rPr>
        <w:sz w:val="15"/>
        <w:szCs w:val="15"/>
      </w:rPr>
    </w:pPr>
  </w:p>
  <w:p w14:paraId="41BA75F2" w14:textId="77777777" w:rsidR="008C062E" w:rsidRDefault="008C062E">
    <w:pPr>
      <w:tabs>
        <w:tab w:val="left" w:pos="3969"/>
      </w:tabs>
      <w:spacing w:line="200" w:lineRule="atLeast"/>
      <w:rPr>
        <w:sz w:val="15"/>
        <w:szCs w:val="15"/>
      </w:rPr>
    </w:pPr>
  </w:p>
  <w:p w14:paraId="294B9E88" w14:textId="6673476E" w:rsidR="008C062E" w:rsidRDefault="00606773">
    <w:pPr>
      <w:tabs>
        <w:tab w:val="left" w:pos="3969"/>
      </w:tabs>
      <w:spacing w:line="160" w:lineRule="atLeast"/>
      <w:rPr>
        <w:sz w:val="12"/>
        <w:szCs w:val="12"/>
      </w:rPr>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sidR="00661905">
      <w:rPr>
        <w:sz w:val="12"/>
        <w:szCs w:val="12"/>
      </w:rPr>
      <w:t>461/2013/16470</w:t>
    </w:r>
    <w:r>
      <w:rPr>
        <w:bCs/>
        <w:sz w:val="12"/>
        <w:szCs w:val="12"/>
      </w:rPr>
      <w:fldChar w:fldCharType="end"/>
    </w:r>
    <w:r>
      <w:rPr>
        <w:sz w:val="12"/>
        <w:szCs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sidR="00661905">
      <w:rPr>
        <w:sz w:val="12"/>
        <w:szCs w:val="12"/>
      </w:rPr>
      <w:t>COO.2101.102.6.560539</w:t>
    </w:r>
    <w:r>
      <w:rPr>
        <w:bCs/>
        <w:sz w:val="12"/>
        <w:szCs w:val="12"/>
      </w:rPr>
      <w:fldChar w:fldCharType="end"/>
    </w:r>
    <w:r>
      <w:rPr>
        <w:sz w:val="12"/>
        <w:szCs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1CC6E" w14:textId="77777777" w:rsidR="00792233" w:rsidRDefault="00792233">
      <w:pPr>
        <w:spacing w:line="240" w:lineRule="auto"/>
      </w:pPr>
      <w:r>
        <w:separator/>
      </w:r>
    </w:p>
  </w:footnote>
  <w:footnote w:type="continuationSeparator" w:id="0">
    <w:p w14:paraId="369E4E8E" w14:textId="77777777" w:rsidR="00792233" w:rsidRDefault="00792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9BB9" w14:textId="77777777" w:rsidR="008C062E" w:rsidRDefault="008C0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7087" w14:textId="77777777" w:rsidR="008C062E" w:rsidRDefault="008C06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F58" w14:textId="77777777" w:rsidR="008C062E" w:rsidRDefault="00606773">
    <w:pPr>
      <w:pStyle w:val="zzKopfDept"/>
      <w:tabs>
        <w:tab w:val="left" w:pos="4253"/>
      </w:tabs>
      <w:spacing w:after="70"/>
    </w:pPr>
    <w:r>
      <w:tab/>
      <w:t>Département fédéral de l’intérieur DFI</w:t>
    </w:r>
  </w:p>
  <w:p w14:paraId="20343CEA" w14:textId="77777777" w:rsidR="008C062E" w:rsidRDefault="00606773">
    <w:pPr>
      <w:pStyle w:val="zzKopfFett"/>
      <w:tabs>
        <w:tab w:val="left" w:pos="4253"/>
      </w:tabs>
    </w:pPr>
    <w:r>
      <w:tab/>
      <w:t>Office fédéral de la sécurité alimentaire et</w:t>
    </w:r>
  </w:p>
  <w:p w14:paraId="0F119FEC" w14:textId="77777777" w:rsidR="008C062E" w:rsidRDefault="00606773">
    <w:pPr>
      <w:pStyle w:val="zzKopfFett"/>
      <w:tabs>
        <w:tab w:val="left" w:pos="4253"/>
      </w:tabs>
    </w:pPr>
    <w:r>
      <w:tab/>
      <w:t>des affaires vétérinaires OSAV</w:t>
    </w:r>
  </w:p>
  <w:p w14:paraId="3230DC14" w14:textId="77777777" w:rsidR="008C062E" w:rsidRDefault="00606773">
    <w:pPr>
      <w:tabs>
        <w:tab w:val="left" w:pos="4253"/>
      </w:tabs>
      <w:spacing w:after="1200" w:line="200" w:lineRule="atLeast"/>
      <w:rPr>
        <w:sz w:val="15"/>
        <w:szCs w:val="15"/>
      </w:rPr>
    </w:pPr>
    <w:r>
      <w:tab/>
    </w:r>
    <w:r>
      <w:rPr>
        <w:sz w:val="15"/>
        <w:szCs w:val="15"/>
      </w:rPr>
      <w:t>Santé animale</w:t>
    </w:r>
    <w:r>
      <w:rPr>
        <w:noProof/>
        <w:lang w:val="de-CH" w:eastAsia="de-CH"/>
      </w:rPr>
      <w:drawing>
        <wp:anchor distT="0" distB="0" distL="114300" distR="114300" simplePos="0" relativeHeight="251659264" behindDoc="0" locked="1" layoutInCell="1" allowOverlap="1" wp14:anchorId="13DC2CC4" wp14:editId="00AE0B2A">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A39AE"/>
    <w:multiLevelType w:val="hybridMultilevel"/>
    <w:tmpl w:val="EB70D6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0EF45E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06CC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274F5B"/>
    <w:multiLevelType w:val="hybridMultilevel"/>
    <w:tmpl w:val="5C8036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400FF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9"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6F7E12A7"/>
    <w:multiLevelType w:val="hybridMultilevel"/>
    <w:tmpl w:val="743EDF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9"/>
  </w:num>
  <w:num w:numId="12">
    <w:abstractNumId w:val="19"/>
  </w:num>
  <w:num w:numId="13">
    <w:abstractNumId w:val="19"/>
  </w:num>
  <w:num w:numId="14">
    <w:abstractNumId w:val="23"/>
  </w:num>
  <w:num w:numId="15">
    <w:abstractNumId w:val="14"/>
  </w:num>
  <w:num w:numId="16">
    <w:abstractNumId w:val="13"/>
  </w:num>
  <w:num w:numId="17">
    <w:abstractNumId w:val="24"/>
  </w:num>
  <w:num w:numId="18">
    <w:abstractNumId w:val="28"/>
  </w:num>
  <w:num w:numId="19">
    <w:abstractNumId w:val="20"/>
  </w:num>
  <w:num w:numId="20">
    <w:abstractNumId w:val="22"/>
  </w:num>
  <w:num w:numId="21">
    <w:abstractNumId w:val="23"/>
  </w:num>
  <w:num w:numId="22">
    <w:abstractNumId w:val="22"/>
  </w:num>
  <w:num w:numId="23">
    <w:abstractNumId w:val="24"/>
  </w:num>
  <w:num w:numId="24">
    <w:abstractNumId w:val="20"/>
  </w:num>
  <w:num w:numId="25">
    <w:abstractNumId w:val="13"/>
  </w:num>
  <w:num w:numId="26">
    <w:abstractNumId w:val="28"/>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21"/>
  </w:num>
  <w:num w:numId="37">
    <w:abstractNumId w:val="25"/>
  </w:num>
  <w:num w:numId="38">
    <w:abstractNumId w:val="11"/>
  </w:num>
  <w:num w:numId="39">
    <w:abstractNumId w:val="19"/>
  </w:num>
  <w:num w:numId="40">
    <w:abstractNumId w:val="19"/>
  </w:num>
  <w:num w:numId="41">
    <w:abstractNumId w:val="19"/>
  </w:num>
  <w:num w:numId="42">
    <w:abstractNumId w:val="27"/>
  </w:num>
  <w:num w:numId="43">
    <w:abstractNumId w:val="18"/>
  </w:num>
  <w:num w:numId="44">
    <w:abstractNumId w:val="26"/>
  </w:num>
  <w:num w:numId="45">
    <w:abstractNumId w:val="10"/>
  </w:num>
  <w:num w:numId="46">
    <w:abstractNumId w:val="12"/>
  </w:num>
  <w:num w:numId="47">
    <w:abstractNumId w:val="16"/>
  </w:num>
  <w:num w:numId="48">
    <w:abstractNumId w:val="1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2E"/>
    <w:rsid w:val="00016F31"/>
    <w:rsid w:val="0003601E"/>
    <w:rsid w:val="0005064C"/>
    <w:rsid w:val="00061927"/>
    <w:rsid w:val="000D2028"/>
    <w:rsid w:val="001C0688"/>
    <w:rsid w:val="002903E2"/>
    <w:rsid w:val="00296B15"/>
    <w:rsid w:val="002C66F1"/>
    <w:rsid w:val="002D2D3A"/>
    <w:rsid w:val="002F1084"/>
    <w:rsid w:val="00431EEA"/>
    <w:rsid w:val="004E501A"/>
    <w:rsid w:val="00540A73"/>
    <w:rsid w:val="005B6B1B"/>
    <w:rsid w:val="00606773"/>
    <w:rsid w:val="006121B7"/>
    <w:rsid w:val="00661905"/>
    <w:rsid w:val="0066504C"/>
    <w:rsid w:val="006A1246"/>
    <w:rsid w:val="006B73F8"/>
    <w:rsid w:val="006B7BC1"/>
    <w:rsid w:val="00740446"/>
    <w:rsid w:val="00792233"/>
    <w:rsid w:val="007F6622"/>
    <w:rsid w:val="008458A3"/>
    <w:rsid w:val="00850492"/>
    <w:rsid w:val="00853EB8"/>
    <w:rsid w:val="008C062E"/>
    <w:rsid w:val="008C414D"/>
    <w:rsid w:val="008D1067"/>
    <w:rsid w:val="00901D15"/>
    <w:rsid w:val="00915DD9"/>
    <w:rsid w:val="00920E47"/>
    <w:rsid w:val="00A45045"/>
    <w:rsid w:val="00A62594"/>
    <w:rsid w:val="00A81FC2"/>
    <w:rsid w:val="00A828E8"/>
    <w:rsid w:val="00A9292B"/>
    <w:rsid w:val="00AF6B82"/>
    <w:rsid w:val="00B90EDB"/>
    <w:rsid w:val="00BA5957"/>
    <w:rsid w:val="00C03A87"/>
    <w:rsid w:val="00C3717C"/>
    <w:rsid w:val="00C81B15"/>
    <w:rsid w:val="00D1483B"/>
    <w:rsid w:val="00D76BB6"/>
    <w:rsid w:val="00D87176"/>
    <w:rsid w:val="00E714F4"/>
    <w:rsid w:val="00F0145A"/>
    <w:rsid w:val="00F54E43"/>
    <w:rsid w:val="00FE32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AB90ED"/>
  <w15:docId w15:val="{B004548C-BBEF-4FF0-988E-BDED65AC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lang w:eastAsia="en-US"/>
    </w:rPr>
  </w:style>
  <w:style w:type="paragraph" w:styleId="berschrift1">
    <w:name w:val="heading 1"/>
    <w:aliases w:val="D1"/>
    <w:basedOn w:val="Standard"/>
    <w:next w:val="Standard"/>
    <w:link w:val="berschrift1Zchn"/>
    <w:uiPriority w:val="1"/>
    <w:qFormat/>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i/>
      <w:iCs/>
      <w:color w:val="4F81BD" w:themeColor="accent1"/>
    </w:rPr>
  </w:style>
  <w:style w:type="character" w:styleId="IntensiverVerweis">
    <w:name w:val="Intense Reference"/>
    <w:basedOn w:val="Absatz-Standardschriftart"/>
    <w:uiPriority w:val="32"/>
    <w:qFormat/>
    <w:rPr>
      <w:b/>
      <w:bCs/>
      <w:smallCaps/>
      <w:color w:val="auto"/>
      <w:spacing w:val="5"/>
    </w:rPr>
  </w:style>
  <w:style w:type="paragraph" w:styleId="IntensivesZitat">
    <w:name w:val="Intense Quote"/>
    <w:basedOn w:val="Standard"/>
    <w:next w:val="Standard"/>
    <w:link w:val="IntensivesZitatZchn"/>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Pr>
      <w:rFonts w:eastAsia="Times New Roman" w:cstheme="minorBidi"/>
      <w:i/>
      <w:iCs/>
      <w:color w:val="4F81BD" w:themeColor="accent1"/>
      <w:lang w:eastAsia="en-US"/>
    </w:rPr>
  </w:style>
  <w:style w:type="paragraph" w:styleId="KeinLeerraum">
    <w:name w:val="No Spacing"/>
    <w:uiPriority w:val="1"/>
    <w:qFormat/>
    <w:rPr>
      <w:rFonts w:eastAsia="Times New Roman" w:cstheme="minorBidi"/>
      <w:lang w:eastAsia="en-US"/>
    </w:rPr>
  </w:style>
  <w:style w:type="character" w:styleId="SchwacheHervorhebung">
    <w:name w:val="Subtle Emphasis"/>
    <w:basedOn w:val="Absatz-Standardschriftart"/>
    <w:uiPriority w:val="19"/>
    <w:qFormat/>
    <w:rPr>
      <w:i/>
      <w:iCs/>
      <w:color w:val="404040" w:themeColor="text1" w:themeTint="BF"/>
    </w:rPr>
  </w:style>
  <w:style w:type="character" w:customStyle="1" w:styleId="berschrift1Zchn">
    <w:name w:val="Überschrift 1 Zchn"/>
    <w:aliases w:val="D1 Zchn"/>
    <w:basedOn w:val="Absatz-Standardschriftart"/>
    <w:link w:val="berschrift1"/>
    <w:uiPriority w:val="1"/>
    <w:rPr>
      <w:rFonts w:eastAsia="Times New Roman"/>
      <w:b/>
      <w:bCs/>
      <w:sz w:val="28"/>
      <w:szCs w:val="24"/>
      <w:lang w:eastAsia="en-US"/>
    </w:rPr>
  </w:style>
  <w:style w:type="character" w:styleId="SchwacherVerweis">
    <w:name w:val="Subtle Reference"/>
    <w:basedOn w:val="Absatz-Standardschriftart"/>
    <w:uiPriority w:val="31"/>
    <w:qFormat/>
    <w:rPr>
      <w:smallCaps/>
      <w:color w:val="5A5A5A" w:themeColor="text1" w:themeTint="A5"/>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eastAsia="Times New Roman" w:cstheme="minorBidi"/>
      <w:i/>
      <w:iCs/>
      <w:color w:val="404040" w:themeColor="text1" w:themeTint="BF"/>
      <w:lang w:eastAsia="en-US"/>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styleId="Beschriftung">
    <w:name w:val="caption"/>
    <w:basedOn w:val="Standard"/>
    <w:next w:val="Standard"/>
    <w:uiPriority w:val="7"/>
    <w:qFormat/>
    <w:pPr>
      <w:spacing w:before="18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aliases w:val="D2 Zchn"/>
    <w:basedOn w:val="Absatz-Standardschriftart"/>
    <w:link w:val="berschrift2"/>
    <w:uiPriority w:val="1"/>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zzRef">
    <w:name w:val="zz Ref"/>
    <w:basedOn w:val="Standard"/>
    <w:next w:val="Standard"/>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Standard"/>
    <w:rPr>
      <w:rFonts w:eastAsia="Times New Roman"/>
      <w:noProof/>
      <w:szCs w:val="24"/>
    </w:rPr>
  </w:style>
  <w:style w:type="paragraph" w:customStyle="1" w:styleId="PostAbs">
    <w:name w:val="PostAbs"/>
    <w:basedOn w:val="Standard"/>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Standard"/>
    <w:pPr>
      <w:suppressAutoHyphens/>
      <w:spacing w:line="200" w:lineRule="exact"/>
    </w:pPr>
    <w:rPr>
      <w:b/>
      <w:noProof/>
      <w:sz w:val="15"/>
      <w:lang w:eastAsia="de-CH"/>
    </w:rPr>
  </w:style>
  <w:style w:type="paragraph" w:customStyle="1" w:styleId="TextCDB">
    <w:name w:val="Text_CDB"/>
    <w:basedOn w:val="Standard"/>
    <w:qFormat/>
    <w:pPr>
      <w:spacing w:after="120" w:line="264" w:lineRule="auto"/>
    </w:pPr>
    <w:rPr>
      <w:sz w:val="22"/>
      <w:lang w:eastAsia="de-DE"/>
    </w:rPr>
  </w:style>
  <w:style w:type="paragraph" w:customStyle="1" w:styleId="Kopfzeile2Departement">
    <w:name w:val="Kopfzeile2Departement"/>
    <w:basedOn w:val="Standard"/>
    <w:next w:val="Standard"/>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709" w:hanging="709"/>
    </w:pPr>
  </w:style>
  <w:style w:type="character" w:customStyle="1" w:styleId="TitelZchn">
    <w:name w:val="Titel Zchn"/>
    <w:basedOn w:val="Absatz-Standardschriftart"/>
    <w:link w:val="Titel"/>
    <w:uiPriority w:val="5"/>
    <w:rPr>
      <w:rFonts w:eastAsia="Times New Roman" w:cs="Arial"/>
      <w:b/>
      <w:bCs/>
      <w:kern w:val="28"/>
      <w:sz w:val="36"/>
      <w:szCs w:val="32"/>
    </w:rPr>
  </w:style>
  <w:style w:type="paragraph" w:styleId="Inhaltsverzeichnisberschrift">
    <w:name w:val="TOC Heading"/>
    <w:basedOn w:val="berschrift1"/>
    <w:next w:val="Standard"/>
    <w:uiPriority w:val="39"/>
    <w:unhideWhenUsed/>
    <w:qFormat/>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Verzeichnis4">
    <w:name w:val="toc 4"/>
    <w:basedOn w:val="Standard"/>
    <w:next w:val="Standard"/>
    <w:autoRedefine/>
    <w:uiPriority w:val="39"/>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pPr>
      <w:tabs>
        <w:tab w:val="right" w:leader="dot" w:pos="9072"/>
      </w:tabs>
      <w:spacing w:line="240" w:lineRule="auto"/>
      <w:ind w:left="1559" w:hanging="1134"/>
    </w:pPr>
    <w:rPr>
      <w:sz w:val="22"/>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eastAsia="Times New Roman"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7">
    <w:name w:val="toc 7"/>
    <w:basedOn w:val="Standard"/>
    <w:next w:val="Standard"/>
    <w:autoRedefine/>
    <w:uiPriority w:val="39"/>
    <w:pPr>
      <w:tabs>
        <w:tab w:val="left" w:pos="1868"/>
        <w:tab w:val="right" w:leader="dot" w:pos="9072"/>
      </w:tabs>
      <w:spacing w:line="240" w:lineRule="auto"/>
      <w:ind w:left="1843" w:hanging="1418"/>
    </w:pPr>
    <w:rPr>
      <w:sz w:val="22"/>
      <w:lang w:eastAsia="de-DE"/>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styleId="Verzeichnis8">
    <w:name w:val="toc 8"/>
    <w:basedOn w:val="Standard"/>
    <w:next w:val="Standard"/>
    <w:autoRedefine/>
    <w:uiPriority w:val="39"/>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pPr>
      <w:tabs>
        <w:tab w:val="right" w:leader="dot" w:pos="9072"/>
      </w:tabs>
      <w:spacing w:line="240" w:lineRule="auto"/>
      <w:ind w:left="2410" w:hanging="1985"/>
    </w:pPr>
    <w:rPr>
      <w:sz w:val="22"/>
      <w:lang w:eastAsia="de-DE"/>
    </w:rPr>
  </w:style>
  <w:style w:type="table" w:customStyle="1" w:styleId="Gitternetztabelle5dunkelAkzent11">
    <w:name w:val="Gitternetztabelle 5 dunkel  – Akzent 11"/>
    <w:basedOn w:val="NormaleTabelle"/>
    <w:uiPriority w:val="50"/>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4Akzent11">
    <w:name w:val="Gitternetztabelle 4 – Akzent 11"/>
    <w:basedOn w:val="NormaleTabelle"/>
    <w:uiPriority w:val="49"/>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0">
    <w:name w:val="Gitternetztabelle 4 – Akzent 11"/>
    <w:basedOn w:val="NormaleTabelle"/>
    <w:next w:val="Gitternetztabelle4Akzent1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Standard"/>
    <w:uiPriority w:val="4"/>
    <w:qFormat/>
    <w:pPr>
      <w:spacing w:before="20" w:line="180" w:lineRule="atLeast"/>
      <w:ind w:left="57" w:right="57"/>
    </w:pPr>
    <w:rPr>
      <w:sz w:val="18"/>
    </w:rPr>
  </w:style>
  <w:style w:type="paragraph" w:customStyle="1" w:styleId="zzHaupttitel">
    <w:name w:val="zz Haupttitel"/>
    <w:basedOn w:val="Standard"/>
    <w:pPr>
      <w:keepNext/>
      <w:spacing w:line="40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0"/>
      </w:numPr>
      <w:tabs>
        <w:tab w:val="left" w:pos="567"/>
      </w:tabs>
      <w:spacing w:after="60"/>
      <w:ind w:left="568" w:hanging="284"/>
    </w:pPr>
  </w:style>
  <w:style w:type="paragraph" w:customStyle="1" w:styleId="ListeStrichI">
    <w:name w:val="Liste Strich I"/>
    <w:basedOn w:val="Standard"/>
    <w:uiPriority w:val="2"/>
    <w:qFormat/>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18"/>
      </w:numPr>
      <w:tabs>
        <w:tab w:val="clear" w:pos="284"/>
        <w:tab w:val="clear" w:pos="644"/>
        <w:tab w:val="left" w:pos="567"/>
      </w:tabs>
    </w:pPr>
  </w:style>
  <w:style w:type="paragraph" w:customStyle="1" w:styleId="ListePunktII">
    <w:name w:val="Liste Punkt II"/>
    <w:basedOn w:val="Standard"/>
    <w:uiPriority w:val="2"/>
    <w:qFormat/>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character" w:styleId="Kommentarzeichen">
    <w:name w:val="annotation reference"/>
    <w:basedOn w:val="Absatz-Standardschriftart"/>
    <w:uiPriority w:val="99"/>
    <w:semiHidden/>
    <w:unhideWhenUsed/>
    <w:rsid w:val="00A45045"/>
    <w:rPr>
      <w:sz w:val="16"/>
      <w:szCs w:val="16"/>
    </w:rPr>
  </w:style>
  <w:style w:type="paragraph" w:styleId="Kommentartext">
    <w:name w:val="annotation text"/>
    <w:basedOn w:val="Standard"/>
    <w:link w:val="KommentartextZchn"/>
    <w:uiPriority w:val="99"/>
    <w:semiHidden/>
    <w:unhideWhenUsed/>
    <w:rsid w:val="00A45045"/>
    <w:pPr>
      <w:spacing w:line="240" w:lineRule="auto"/>
    </w:pPr>
    <w:rPr>
      <w:szCs w:val="20"/>
    </w:rPr>
  </w:style>
  <w:style w:type="character" w:customStyle="1" w:styleId="KommentartextZchn">
    <w:name w:val="Kommentartext Zchn"/>
    <w:basedOn w:val="Absatz-Standardschriftart"/>
    <w:link w:val="Kommentartext"/>
    <w:uiPriority w:val="99"/>
    <w:semiHidden/>
    <w:rsid w:val="00A45045"/>
    <w:rPr>
      <w:lang w:eastAsia="en-US"/>
    </w:rPr>
  </w:style>
  <w:style w:type="paragraph" w:styleId="Kommentarthema">
    <w:name w:val="annotation subject"/>
    <w:basedOn w:val="Kommentartext"/>
    <w:next w:val="Kommentartext"/>
    <w:link w:val="KommentarthemaZchn"/>
    <w:uiPriority w:val="99"/>
    <w:semiHidden/>
    <w:unhideWhenUsed/>
    <w:rsid w:val="00A45045"/>
    <w:rPr>
      <w:b/>
      <w:bCs/>
    </w:rPr>
  </w:style>
  <w:style w:type="character" w:customStyle="1" w:styleId="KommentarthemaZchn">
    <w:name w:val="Kommentarthema Zchn"/>
    <w:basedOn w:val="KommentartextZchn"/>
    <w:link w:val="Kommentarthema"/>
    <w:uiPriority w:val="99"/>
    <w:semiHidden/>
    <w:rsid w:val="00A450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am@blv.admin.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467890A6440D19506E4EEAB8FB789"/>
        <w:category>
          <w:name w:val="Allgemein"/>
          <w:gallery w:val="placeholder"/>
        </w:category>
        <w:types>
          <w:type w:val="bbPlcHdr"/>
        </w:types>
        <w:behaviors>
          <w:behavior w:val="content"/>
        </w:behaviors>
        <w:guid w:val="{DDF9594D-E9ED-4F7E-B7C6-9900FA9A79E1}"/>
      </w:docPartPr>
      <w:docPartBody>
        <w:p w:rsidR="00826B06" w:rsidRDefault="004358A5" w:rsidP="004358A5">
          <w:pPr>
            <w:pStyle w:val="ABF467890A6440D19506E4EEAB8FB789"/>
          </w:pPr>
          <w:r w:rsidRPr="00016F31">
            <w:rPr>
              <w:color w:val="808080" w:themeColor="background1" w:themeShade="80"/>
            </w:rPr>
            <w:t>Cliquez ou tapez ici pour introduire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5"/>
    <w:rsid w:val="004358A5"/>
    <w:rsid w:val="00826B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58A5"/>
    <w:rPr>
      <w:color w:val="808080"/>
    </w:rPr>
  </w:style>
  <w:style w:type="paragraph" w:customStyle="1" w:styleId="ABF467890A6440D19506E4EEAB8FB789">
    <w:name w:val="ABF467890A6440D19506E4EEAB8FB789"/>
    <w:rsid w:val="004358A5"/>
    <w:pPr>
      <w:spacing w:after="0" w:line="260" w:lineRule="atLeast"/>
    </w:pPr>
    <w:rPr>
      <w:rFonts w:ascii="Arial" w:eastAsia="Calibri" w:hAnsi="Arial" w:cs="Times New Roman"/>
      <w:sz w:val="20"/>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nehmigungsantrag_FTVT_2017_10 DE-fr"/>
    <f:field ref="objsubject" par="" edit="true" text=""/>
    <f:field ref="objcreatedby" par="" text="Metzger, Nadine, nme, BLV"/>
    <f:field ref="objcreatedat" par="" text="13.12.2017 11:53:52"/>
    <f:field ref="objchangedby" par="" text="Metzger, Nadine, nme, BLV"/>
    <f:field ref="objmodifiedat" par="" text="13.12.2017 11:55:00"/>
    <f:field ref="doc_FSCFOLIO_1_1001_FieldDocumentNumber" par="" text=""/>
    <f:field ref="doc_FSCFOLIO_1_1001_FieldSubject" par="" edit="true" text=""/>
    <f:field ref="FSCFOLIO_1_1001_FieldCurrentUser" par="" text="Nadine Metzger"/>
    <f:field ref="CCAPRECONFIG_15_1001_Objektname" par="" edit="true" text="Genehmigungsantrag_FTVT_2017_10 DE-fr"/>
    <f:field ref="CHPRECONFIG_1_1001_Objektname" par="" edit="true" text="Genehmigungsantrag_FTVT_2017_10 DE-fr"/>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1C3E32-DDF6-4B7F-B738-D01653E6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2984</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Genehmigungsantrag FTVT</vt:lpstr>
      <vt:lpstr>Genehmigungsantrag FTVT</vt:lpstr>
      <vt:lpstr/>
    </vt:vector>
  </TitlesOfParts>
  <Company>Bundesamt für Lebensmittelsicherheit und_x000d_
Veterinärwesen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Genehmigungsantrag FTVT</dc:title>
  <dc:creator>Nadine Metzger</dc:creator>
  <cp:lastModifiedBy>Schutte Matthias BLV</cp:lastModifiedBy>
  <cp:revision>3</cp:revision>
  <cp:lastPrinted>2017-08-16T08:50:00Z</cp:lastPrinted>
  <dcterms:created xsi:type="dcterms:W3CDTF">2017-12-18T14:01:00Z</dcterms:created>
  <dcterms:modified xsi:type="dcterms:W3CDTF">2017-12-18T14:02:00Z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2016-11-30/136</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2017-12-13T11:53:52</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COO.2101.102.6.560539</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2013</vt:lpwstr>
  </property>
  <property fmtid="{D5CDD505-2E9C-101B-9397-08002B2CF9AE}" pid="20" name="FSC#COOELAK@1.1001:FileRefOrdinal">
    <vt:lpwstr>16470</vt:lpwstr>
  </property>
  <property fmtid="{D5CDD505-2E9C-101B-9397-08002B2CF9AE}" pid="21" name="FSC#COOELAK@1.1001:FileRefOU">
    <vt:lpwstr>TG</vt:lpwstr>
  </property>
  <property fmtid="{D5CDD505-2E9C-101B-9397-08002B2CF9AE}" pid="22" name="FSC#COOELAK@1.1001:Organization">
    <vt:lpwstr/>
  </property>
  <property fmtid="{D5CDD505-2E9C-101B-9397-08002B2CF9AE}" pid="23" name="FSC#COOELAK@1.1001:Owner">
    <vt:lpwstr>Metzger Nadine</vt:lpwstr>
  </property>
  <property fmtid="{D5CDD505-2E9C-101B-9397-08002B2CF9AE}" pid="24" name="FSC#COOELAK@1.1001:OwnerExtension">
    <vt:lpwstr>+41 58 462 45 63</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Innovation, BLV</vt:lpwstr>
  </property>
  <property fmtid="{D5CDD505-2E9C-101B-9397-08002B2CF9AE}" pid="31" name="FSC#COOELAK@1.1001:CreatedAt">
    <vt:lpwstr>13.12.2017</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*COO.2101.102.6.560539*</vt:lpwstr>
  </property>
  <property fmtid="{D5CDD505-2E9C-101B-9397-08002B2CF9AE}" pid="35" name="FSC#COOELAK@1.1001:RefBarCode">
    <vt:lpwstr>*COO.2101.102.2.1083418*</vt:lpwstr>
  </property>
  <property fmtid="{D5CDD505-2E9C-101B-9397-08002B2CF9AE}" pid="36" name="FSC#COOELAK@1.1001:FileRefBarCode">
    <vt:lpwstr>*461/2013/16470*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451</vt:lpwstr>
  </property>
  <property fmtid="{D5CDD505-2E9C-101B-9397-08002B2CF9AE}" pid="50" name="FSC#COOELAK@1.1001:CurrentUserRolePos">
    <vt:lpwstr>Sachbearbeiter/in</vt:lpwstr>
  </property>
  <property fmtid="{D5CDD505-2E9C-101B-9397-08002B2CF9AE}" pid="51" name="FSC#COOELAK@1.1001:CurrentUserEmail">
    <vt:lpwstr>nadine.metzger@blv.admin.ch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451</vt:lpwstr>
  </property>
  <property fmtid="{D5CDD505-2E9C-101B-9397-08002B2CF9AE}" pid="58" name="FSC#EVDCFG@15.1400:Dossierref">
    <vt:lpwstr>461/2013/16470</vt:lpwstr>
  </property>
  <property fmtid="{D5CDD505-2E9C-101B-9397-08002B2CF9AE}" pid="59" name="FSC#EVDCFG@15.1400:FileRespEmail">
    <vt:lpwstr>nadine.metzger@blv.admin.ch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Nadine Metzger</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nme</vt:lpwstr>
  </property>
  <property fmtid="{D5CDD505-2E9C-101B-9397-08002B2CF9AE}" pid="69" name="FSC#EVDCFG@15.1400:FileRespStreet">
    <vt:lpwstr>Schwarzenburgstrasse 155</vt:lpwstr>
  </property>
  <property fmtid="{D5CDD505-2E9C-101B-9397-08002B2CF9AE}" pid="70" name="FSC#EVDCFG@15.1400:FileRespTel">
    <vt:lpwstr>+41 58 462 45 63</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Genehmigungsantrag_FTVT_2017_10 DE-fr</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Metzger</vt:lpwstr>
  </property>
  <property fmtid="{D5CDD505-2E9C-101B-9397-08002B2CF9AE}" pid="149" name="FSC#EDIBLV@15.1700:UserInChargeUserFirstname">
    <vt:lpwstr>Nadine</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Nadine</vt:lpwstr>
  </property>
  <property fmtid="{D5CDD505-2E9C-101B-9397-08002B2CF9AE}" pid="156" name="FSC#EDIBLV@15.1700:ResponsibleEditorSurname">
    <vt:lpwstr>Metzger</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136</vt:lpwstr>
  </property>
  <property fmtid="{D5CDD505-2E9C-101B-9397-08002B2CF9AE}" pid="165" name="FSC#BSVTEMPL@102.1950:Dossierref">
    <vt:lpwstr>461/2013/16470</vt:lpwstr>
  </property>
  <property fmtid="{D5CDD505-2E9C-101B-9397-08002B2CF9AE}" pid="166" name="FSC#BSVTEMPL@102.1950:Oursign">
    <vt:lpwstr>461/2013/16470 30.11.2016</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nadine.metzger@blv.admin.ch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+41 58 462 45 63</vt:lpwstr>
  </property>
  <property fmtid="{D5CDD505-2E9C-101B-9397-08002B2CF9AE}" pid="176" name="FSC#BSVTEMPL@102.1950:FileRespZipCode">
    <vt:lpwstr>3003</vt:lpwstr>
  </property>
  <property fmtid="{D5CDD505-2E9C-101B-9397-08002B2CF9AE}" pid="177" name="FSC#BSVTEMPL@102.1950:NameFileResponsible">
    <vt:lpwstr>Metzger</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Nadine</vt:lpwstr>
  </property>
  <property fmtid="{D5CDD505-2E9C-101B-9397-08002B2CF9AE}" pid="181" name="FSC#BSVTEMPL@102.1950:FileResponsible">
    <vt:lpwstr>Nadine Metzger</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Umsetzung Antibiotikastrategie</vt:lpwstr>
  </property>
  <property fmtid="{D5CDD505-2E9C-101B-9397-08002B2CF9AE}" pid="193" name="FSC#BSVTEMPL@102.1950:ZusendungAm">
    <vt:lpwstr/>
  </property>
  <property fmtid="{D5CDD505-2E9C-101B-9397-08002B2CF9AE}" pid="194" name="FSC#EDICFG@15.1700:DossierrefSubFile">
    <vt:lpwstr>2016-11-30/136</vt:lpwstr>
  </property>
  <property fmtid="{D5CDD505-2E9C-101B-9397-08002B2CF9AE}" pid="195" name="FSC#EDICFG@15.1700:UniqueSubFileNumber">
    <vt:lpwstr>20164830-0136</vt:lpwstr>
  </property>
  <property fmtid="{D5CDD505-2E9C-101B-9397-08002B2CF9AE}" pid="196" name="FSC#BSVTEMPL@102.1950:DocumentIDEnhanced">
    <vt:lpwstr>461/2013/16470 30.11.2016 Doknr: 136</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Nadine Metzger</vt:lpwstr>
  </property>
  <property fmtid="{D5CDD505-2E9C-101B-9397-08002B2CF9AE}" pid="209" name="FSC#ATSTATECFG@1.1001:AgentPhone">
    <vt:lpwstr>+41 58 462 45 63</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2016-11-30/136</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