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49" w:rsidRDefault="00A619C2">
      <w:pPr>
        <w:pStyle w:val="Titel"/>
      </w:pPr>
      <w:bookmarkStart w:id="0" w:name="_GoBack"/>
      <w:bookmarkEnd w:id="0"/>
      <w:r>
        <w:t>Informations techniques Expérimentation animale – mise à jour</w:t>
      </w:r>
    </w:p>
    <w:p w:rsidR="00263B49" w:rsidRDefault="00A619C2">
      <w:pPr>
        <w:spacing w:after="160" w:line="259" w:lineRule="auto"/>
      </w:pPr>
      <w:r>
        <w:t>Les informations techniques sur l’expérimentation animale sont périodiquement adaptées à l’état actuel des connaissances scientifiques afin de pouvoir exiger rapidement et efficacement des améliorations pour les animaux d’expérience.</w:t>
      </w:r>
    </w:p>
    <w:p w:rsidR="00263B49" w:rsidRDefault="00A619C2">
      <w:r>
        <w:t>Des propositions de modification de ces documents peuvent être adressées à l’OSAV</w:t>
      </w:r>
      <w:r w:rsidR="00352FC3">
        <w:t xml:space="preserve">, </w:t>
      </w:r>
      <w:hyperlink r:id="rId9" w:history="1">
        <w:r w:rsidR="00352FC3">
          <w:rPr>
            <w:rStyle w:val="Hyperlink"/>
          </w:rPr>
          <w:t>oberaufsicht-tv@blv.admin.ch</w:t>
        </w:r>
      </w:hyperlink>
      <w:r w:rsidR="00352FC3">
        <w:t xml:space="preserve">, </w:t>
      </w:r>
      <w:r>
        <w:t>à tout moment. De plus, il est possible d’apporter des adaptations rédactionnelles aux traductions au fur et à mesure. Les modifications de contenu sont soumises pour adoption à la commission permanente Protection des animaux une fois par an, généralement lors de la dernière séance de l’année.</w:t>
      </w:r>
    </w:p>
    <w:p w:rsidR="00263B49" w:rsidRDefault="00A619C2">
      <w:pPr>
        <w:pStyle w:val="Titel"/>
        <w:spacing w:before="0" w:after="0"/>
        <w:rPr>
          <w:b w:val="0"/>
          <w:sz w:val="20"/>
          <w:szCs w:val="20"/>
        </w:rPr>
      </w:pPr>
      <w:r>
        <w:t xml:space="preserve">Proposition </w:t>
      </w:r>
      <w:r>
        <w:rPr>
          <w:b w:val="0"/>
          <w:sz w:val="20"/>
          <w:szCs w:val="20"/>
        </w:rPr>
        <w:t xml:space="preserve">concernant </w:t>
      </w:r>
    </w:p>
    <w:p w:rsidR="00263B49" w:rsidRDefault="00184451">
      <w:pPr>
        <w:pStyle w:val="Titel"/>
        <w:spacing w:before="0" w:after="0"/>
        <w:rPr>
          <w:b w:val="0"/>
          <w:sz w:val="20"/>
          <w:szCs w:val="20"/>
        </w:rPr>
      </w:pPr>
      <w:r>
        <w:t xml:space="preserve">l’information technique </w:t>
      </w:r>
      <w:r w:rsidR="0049763A" w:rsidRPr="0049763A">
        <w:rPr>
          <w:b w:val="0"/>
        </w:rPr>
        <w:t>_________</w:t>
      </w:r>
      <w:r w:rsidR="00A619C2" w:rsidRPr="0049763A">
        <w:rPr>
          <w:b w:val="0"/>
        </w:rPr>
        <w:t>_________________________</w:t>
      </w:r>
      <w:r w:rsidR="00A619C2">
        <w:t xml:space="preserve"> n° </w:t>
      </w:r>
      <w:r w:rsidR="00A619C2" w:rsidRPr="0019236B">
        <w:rPr>
          <w:b w:val="0"/>
        </w:rPr>
        <w:t>____</w:t>
      </w:r>
    </w:p>
    <w:p w:rsidR="00263B49" w:rsidRDefault="00263B49">
      <w:pPr>
        <w:spacing w:after="0"/>
      </w:pPr>
    </w:p>
    <w:p w:rsidR="00263B49" w:rsidRDefault="00A619C2" w:rsidP="00C53BB2">
      <w:pPr>
        <w:spacing w:after="120"/>
        <w:rPr>
          <w:b/>
        </w:rPr>
      </w:pPr>
      <w:r>
        <w:rPr>
          <w:b/>
        </w:rPr>
        <w:t>Proposition de modi</w:t>
      </w:r>
      <w:r w:rsidR="005C3961">
        <w:rPr>
          <w:b/>
        </w:rPr>
        <w:t>fication, formulation concrète </w:t>
      </w:r>
    </w:p>
    <w:p w:rsidR="00263B49" w:rsidRPr="00184451" w:rsidRDefault="00163BF4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  <w:rPr>
          <w:sz w:val="16"/>
        </w:rPr>
      </w:pPr>
      <w:r>
        <w:rPr>
          <w:b/>
        </w:rPr>
        <w:t>N</w:t>
      </w:r>
      <w:r w:rsidR="00A619C2">
        <w:rPr>
          <w:b/>
        </w:rPr>
        <w:t>ouveau</w:t>
      </w:r>
      <w:r>
        <w:rPr>
          <w:b/>
        </w:rPr>
        <w:t xml:space="preserve"> </w:t>
      </w:r>
      <w:r w:rsidR="00A619C2">
        <w:rPr>
          <w:b/>
        </w:rPr>
        <w:t>– modification – suppression – traduction</w:t>
      </w:r>
      <w:r w:rsidR="00184451">
        <w:rPr>
          <w:b/>
        </w:rPr>
        <w:t xml:space="preserve">  </w:t>
      </w:r>
      <w:r w:rsidR="00184451" w:rsidRPr="00184451">
        <w:rPr>
          <w:sz w:val="16"/>
        </w:rPr>
        <w:t>Supprimer les mentions qui ne conviennent pas</w:t>
      </w:r>
      <w:r w:rsidR="00184451">
        <w:rPr>
          <w:sz w:val="16"/>
        </w:rPr>
        <w:t xml:space="preserve"> svp</w:t>
      </w:r>
    </w:p>
    <w:p w:rsidR="00263B49" w:rsidRDefault="00184451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  <w:r>
        <w:t>T</w:t>
      </w:r>
      <w:r w:rsidR="00A619C2">
        <w:t>exte</w:t>
      </w:r>
      <w:r>
        <w:t xml:space="preserve"> actuel</w:t>
      </w:r>
      <w:r w:rsidR="00A619C2">
        <w:t> :</w:t>
      </w:r>
    </w:p>
    <w:p w:rsidR="00263B49" w:rsidRDefault="00184451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  <w:r>
        <w:t>T</w:t>
      </w:r>
      <w:r w:rsidR="00A619C2">
        <w:t>exte</w:t>
      </w:r>
      <w:r>
        <w:t xml:space="preserve"> proposé</w:t>
      </w:r>
      <w:r w:rsidR="00A619C2">
        <w:t> :</w:t>
      </w:r>
    </w:p>
    <w:p w:rsidR="00263B49" w:rsidRDefault="00A619C2" w:rsidP="00C53BB2">
      <w:pPr>
        <w:spacing w:after="120"/>
        <w:rPr>
          <w:b/>
        </w:rPr>
      </w:pPr>
      <w:r>
        <w:rPr>
          <w:b/>
        </w:rPr>
        <w:t xml:space="preserve">Justification, effets </w:t>
      </w:r>
      <w:r w:rsidR="00184451">
        <w:rPr>
          <w:b/>
        </w:rPr>
        <w:t>sur les animaux </w:t>
      </w:r>
    </w:p>
    <w:p w:rsidR="00263B49" w:rsidRDefault="00263B49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263B49" w:rsidRDefault="00263B49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263B49" w:rsidRDefault="00184451" w:rsidP="00C53BB2">
      <w:pPr>
        <w:spacing w:after="120"/>
        <w:rPr>
          <w:b/>
        </w:rPr>
      </w:pPr>
      <w:r>
        <w:rPr>
          <w:b/>
        </w:rPr>
        <w:t>Comment cette</w:t>
      </w:r>
      <w:r w:rsidR="00A619C2">
        <w:rPr>
          <w:b/>
        </w:rPr>
        <w:t xml:space="preserve"> mise à jour </w:t>
      </w:r>
      <w:r w:rsidR="0019236B">
        <w:rPr>
          <w:b/>
        </w:rPr>
        <w:t xml:space="preserve">renforce </w:t>
      </w:r>
      <w:r w:rsidR="00352FC3">
        <w:rPr>
          <w:b/>
        </w:rPr>
        <w:t xml:space="preserve">l’implémentation </w:t>
      </w:r>
      <w:r w:rsidR="007071C7">
        <w:rPr>
          <w:b/>
        </w:rPr>
        <w:t>d</w:t>
      </w:r>
      <w:r w:rsidR="00A619C2">
        <w:rPr>
          <w:b/>
        </w:rPr>
        <w:t>es principes des 3R ?</w:t>
      </w:r>
    </w:p>
    <w:p w:rsidR="00263B49" w:rsidRDefault="00263B49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263B49" w:rsidRDefault="00263B49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263B49" w:rsidRDefault="00A619C2" w:rsidP="00C53BB2">
      <w:pPr>
        <w:spacing w:after="120"/>
        <w:rPr>
          <w:b/>
        </w:rPr>
      </w:pPr>
      <w:r>
        <w:rPr>
          <w:b/>
        </w:rPr>
        <w:t xml:space="preserve">Bases scientifiques, littérature </w:t>
      </w:r>
    </w:p>
    <w:p w:rsidR="00263B49" w:rsidRDefault="00263B49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263B49" w:rsidRDefault="00263B49" w:rsidP="0019236B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184451" w:rsidRDefault="00A619C2">
      <w:pPr>
        <w:spacing w:after="0" w:line="240" w:lineRule="auto"/>
      </w:pPr>
      <w:r>
        <w:t xml:space="preserve">Nom, prénom                                                                      </w:t>
      </w:r>
    </w:p>
    <w:p w:rsidR="00184451" w:rsidRDefault="00184451">
      <w:pPr>
        <w:spacing w:after="0" w:line="240" w:lineRule="auto"/>
      </w:pPr>
      <w:r>
        <w:t>Titre, fonction</w:t>
      </w:r>
    </w:p>
    <w:p w:rsidR="00263B49" w:rsidRDefault="00A619C2">
      <w:pPr>
        <w:spacing w:after="0" w:line="240" w:lineRule="auto"/>
      </w:pPr>
      <w:r>
        <w:t>Institution, adresse</w:t>
      </w:r>
    </w:p>
    <w:p w:rsidR="00263B49" w:rsidRDefault="00A619C2">
      <w:pPr>
        <w:spacing w:after="0" w:line="240" w:lineRule="auto"/>
      </w:pPr>
      <w:r>
        <w:t>E-mail, téléphone</w:t>
      </w:r>
    </w:p>
    <w:p w:rsidR="00263B49" w:rsidRDefault="00A619C2">
      <w:pPr>
        <w:spacing w:after="0" w:line="240" w:lineRule="auto"/>
      </w:pPr>
      <w:r>
        <w:t>Date</w:t>
      </w:r>
    </w:p>
    <w:sectPr w:rsidR="00263B49" w:rsidSect="00184451">
      <w:footerReference w:type="default" r:id="rId10"/>
      <w:headerReference w:type="first" r:id="rId11"/>
      <w:footerReference w:type="first" r:id="rId12"/>
      <w:pgSz w:w="11906" w:h="16838"/>
      <w:pgMar w:top="1191" w:right="566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49" w:rsidRDefault="00A619C2">
      <w:pPr>
        <w:spacing w:after="0" w:line="240" w:lineRule="auto"/>
      </w:pPr>
      <w:r>
        <w:separator/>
      </w:r>
    </w:p>
  </w:endnote>
  <w:endnote w:type="continuationSeparator" w:id="0">
    <w:p w:rsidR="00263B49" w:rsidRDefault="00A6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49" w:rsidRDefault="00A619C2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352FC3"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892176">
      <w:rPr>
        <w:bCs/>
        <w:noProof/>
        <w:sz w:val="14"/>
        <w:szCs w:val="14"/>
      </w:rPr>
      <w:t>1</w:t>
    </w:r>
    <w:r>
      <w:rPr>
        <w:bCs/>
        <w:sz w:val="14"/>
        <w:szCs w:val="14"/>
      </w:rPr>
      <w:fldChar w:fldCharType="end"/>
    </w:r>
  </w:p>
  <w:p w:rsidR="00263B49" w:rsidRDefault="00263B49">
    <w:pPr>
      <w:tabs>
        <w:tab w:val="left" w:pos="3969"/>
      </w:tabs>
      <w:spacing w:line="200" w:lineRule="atLeast"/>
      <w:rPr>
        <w:sz w:val="15"/>
        <w:szCs w:val="15"/>
      </w:rPr>
    </w:pPr>
  </w:p>
  <w:p w:rsidR="00263B49" w:rsidRDefault="00A619C2">
    <w:pPr>
      <w:tabs>
        <w:tab w:val="left" w:pos="9498"/>
      </w:tabs>
      <w:spacing w:line="160" w:lineRule="atLeast"/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773049">
      <w:rPr>
        <w:sz w:val="12"/>
        <w:szCs w:val="12"/>
      </w:rPr>
      <w:t>514/2014/00547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773049">
      <w:rPr>
        <w:sz w:val="12"/>
        <w:szCs w:val="12"/>
      </w:rPr>
      <w:t>COO.2101.102.6.798241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206.02.02.07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49" w:rsidRDefault="00A619C2">
    <w:pPr>
      <w:spacing w:line="200" w:lineRule="atLeast"/>
      <w:rPr>
        <w:sz w:val="12"/>
        <w:szCs w:val="12"/>
      </w:rPr>
    </w:pPr>
    <w:r>
      <w:rPr>
        <w:sz w:val="12"/>
        <w:szCs w:val="12"/>
      </w:rPr>
      <w:t>6.9.2018</w:t>
    </w:r>
  </w:p>
  <w:p w:rsidR="00263B49" w:rsidRDefault="00263B49">
    <w:pPr>
      <w:tabs>
        <w:tab w:val="left" w:pos="3969"/>
      </w:tabs>
      <w:spacing w:line="200" w:lineRule="atLeast"/>
      <w:rPr>
        <w:sz w:val="15"/>
        <w:szCs w:val="15"/>
      </w:rPr>
    </w:pPr>
  </w:p>
  <w:p w:rsidR="00263B49" w:rsidRDefault="00A619C2">
    <w:pPr>
      <w:pStyle w:val="Fuzeile"/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773049">
      <w:rPr>
        <w:sz w:val="12"/>
        <w:szCs w:val="12"/>
      </w:rPr>
      <w:t>514/2014/00547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773049">
      <w:rPr>
        <w:sz w:val="12"/>
        <w:szCs w:val="12"/>
      </w:rPr>
      <w:t>COO.2101.102.6.798241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 </w:t>
    </w:r>
    <w:bookmarkStart w:id="1" w:name="bmdDocTemplateNumber"/>
    <w:bookmarkEnd w:id="1"/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49" w:rsidRDefault="00A619C2">
      <w:pPr>
        <w:spacing w:after="0" w:line="240" w:lineRule="auto"/>
      </w:pPr>
      <w:r>
        <w:separator/>
      </w:r>
    </w:p>
  </w:footnote>
  <w:footnote w:type="continuationSeparator" w:id="0">
    <w:p w:rsidR="00263B49" w:rsidRDefault="00A6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49" w:rsidRDefault="00A619C2">
    <w:pPr>
      <w:pStyle w:val="zzKopfDept"/>
      <w:tabs>
        <w:tab w:val="left" w:pos="4253"/>
      </w:tabs>
      <w:spacing w:after="70"/>
    </w:pPr>
    <w:r>
      <w:tab/>
      <w:t>Département fédéral de l'intérieur DFI</w:t>
    </w:r>
  </w:p>
  <w:p w:rsidR="00263B49" w:rsidRDefault="00A619C2">
    <w:pPr>
      <w:pStyle w:val="zzKopfFett"/>
      <w:tabs>
        <w:tab w:val="left" w:pos="4253"/>
      </w:tabs>
    </w:pPr>
    <w:r>
      <w:tab/>
      <w:t>Office fédéral de la sécurité alimentaire et</w:t>
    </w:r>
  </w:p>
  <w:p w:rsidR="00263B49" w:rsidRDefault="00A619C2">
    <w:pPr>
      <w:pStyle w:val="zzKopfFett"/>
      <w:tabs>
        <w:tab w:val="left" w:pos="4253"/>
      </w:tabs>
    </w:pPr>
    <w:r>
      <w:tab/>
      <w:t>des affaires vétérinaires OSAV</w:t>
    </w:r>
  </w:p>
  <w:p w:rsidR="00263B49" w:rsidRDefault="00A619C2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</w:rPr>
      <w:t>Protection des animaux</w:t>
    </w:r>
    <w:r>
      <w:rPr>
        <w:rFonts w:eastAsia="Times New Roman"/>
        <w:noProof/>
        <w:sz w:val="15"/>
        <w:szCs w:val="15"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8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F93"/>
    <w:multiLevelType w:val="hybridMultilevel"/>
    <w:tmpl w:val="7904044E"/>
    <w:lvl w:ilvl="0" w:tplc="17F4410E">
      <w:start w:val="1"/>
      <w:numFmt w:val="lowerLetter"/>
      <w:pStyle w:val="GesetzgebungBuchstaben"/>
      <w:lvlText w:val="%1.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>
      <w:start w:val="1"/>
      <w:numFmt w:val="decimal"/>
      <w:lvlText w:val="%4."/>
      <w:lvlJc w:val="left"/>
      <w:pPr>
        <w:ind w:left="3237" w:hanging="360"/>
      </w:pPr>
    </w:lvl>
    <w:lvl w:ilvl="4" w:tplc="08070019">
      <w:start w:val="1"/>
      <w:numFmt w:val="lowerLetter"/>
      <w:lvlText w:val="%5."/>
      <w:lvlJc w:val="left"/>
      <w:pPr>
        <w:ind w:left="3957" w:hanging="360"/>
      </w:pPr>
    </w:lvl>
    <w:lvl w:ilvl="5" w:tplc="0807001B">
      <w:start w:val="1"/>
      <w:numFmt w:val="lowerRoman"/>
      <w:lvlText w:val="%6."/>
      <w:lvlJc w:val="right"/>
      <w:pPr>
        <w:ind w:left="4677" w:hanging="180"/>
      </w:pPr>
    </w:lvl>
    <w:lvl w:ilvl="6" w:tplc="0807000F">
      <w:start w:val="1"/>
      <w:numFmt w:val="decimal"/>
      <w:lvlText w:val="%7."/>
      <w:lvlJc w:val="left"/>
      <w:pPr>
        <w:ind w:left="5397" w:hanging="360"/>
      </w:pPr>
    </w:lvl>
    <w:lvl w:ilvl="7" w:tplc="08070019">
      <w:start w:val="1"/>
      <w:numFmt w:val="lowerLetter"/>
      <w:lvlText w:val="%8."/>
      <w:lvlJc w:val="left"/>
      <w:pPr>
        <w:ind w:left="6117" w:hanging="360"/>
      </w:pPr>
    </w:lvl>
    <w:lvl w:ilvl="8" w:tplc="0807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81640"/>
    <w:multiLevelType w:val="hybridMultilevel"/>
    <w:tmpl w:val="487C41EC"/>
    <w:lvl w:ilvl="0" w:tplc="466ACFB8">
      <w:start w:val="31"/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71E4F4E"/>
    <w:multiLevelType w:val="hybridMultilevel"/>
    <w:tmpl w:val="937EC6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6A4D"/>
    <w:multiLevelType w:val="hybridMultilevel"/>
    <w:tmpl w:val="6D2CAB5C"/>
    <w:lvl w:ilvl="0" w:tplc="7CFAF39A">
      <w:start w:val="1"/>
      <w:numFmt w:val="decimal"/>
      <w:pStyle w:val="Gesetzgebungnummeriert"/>
      <w:lvlText w:val="%1."/>
      <w:lvlJc w:val="left"/>
      <w:pPr>
        <w:ind w:left="720" w:hanging="360"/>
      </w:pPr>
      <w:rPr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A560E2"/>
    <w:multiLevelType w:val="hybridMultilevel"/>
    <w:tmpl w:val="3474C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20"/>
  </w:num>
  <w:num w:numId="16">
    <w:abstractNumId w:val="13"/>
  </w:num>
  <w:num w:numId="17">
    <w:abstractNumId w:val="10"/>
  </w:num>
  <w:num w:numId="18">
    <w:abstractNumId w:val="24"/>
  </w:num>
  <w:num w:numId="19">
    <w:abstractNumId w:val="14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17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49"/>
    <w:rsid w:val="00163BF4"/>
    <w:rsid w:val="00184451"/>
    <w:rsid w:val="0019236B"/>
    <w:rsid w:val="00263B49"/>
    <w:rsid w:val="00352FC3"/>
    <w:rsid w:val="0049763A"/>
    <w:rsid w:val="005C3961"/>
    <w:rsid w:val="007071C7"/>
    <w:rsid w:val="00773049"/>
    <w:rsid w:val="00892176"/>
    <w:rsid w:val="00A619C2"/>
    <w:rsid w:val="00C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D8FC3B4-3D8E-47C9-8E5E-A3862E1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uppressAutoHyphen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qFormat/>
    <w:pPr>
      <w:keepNext/>
      <w:spacing w:before="360" w:line="360" w:lineRule="atLeast"/>
      <w:outlineLvl w:val="0"/>
    </w:pPr>
    <w:rPr>
      <w:rFonts w:eastAsia="Times New Roman" w:cs="Arial"/>
      <w:b/>
      <w:bCs/>
      <w:kern w:val="28"/>
      <w:sz w:val="28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28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7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6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120" w:after="1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customStyle="1" w:styleId="GesetzgebungZchn">
    <w:name w:val="Gesetzgebung Zchn"/>
    <w:basedOn w:val="Absatz-Standardschriftart"/>
    <w:link w:val="Gesetzgebung"/>
    <w:locked/>
    <w:rPr>
      <w:sz w:val="18"/>
    </w:rPr>
  </w:style>
  <w:style w:type="paragraph" w:customStyle="1" w:styleId="Gesetzgebung">
    <w:name w:val="Gesetzgebung"/>
    <w:basedOn w:val="Standard"/>
    <w:link w:val="GesetzgebungZchn"/>
    <w:qFormat/>
    <w:pPr>
      <w:tabs>
        <w:tab w:val="left" w:pos="2835"/>
      </w:tabs>
    </w:pPr>
    <w:rPr>
      <w:rFonts w:asciiTheme="minorHAnsi" w:eastAsiaTheme="minorHAnsi" w:hAnsiTheme="minorHAnsi" w:cstheme="minorBidi"/>
      <w:sz w:val="18"/>
    </w:rPr>
  </w:style>
  <w:style w:type="character" w:customStyle="1" w:styleId="GesetzgebungnummeriertZchn">
    <w:name w:val="Gesetzgebung nummeriert Zchn"/>
    <w:basedOn w:val="GesetzgebungZchn"/>
    <w:link w:val="Gesetzgebungnummeriert"/>
    <w:locked/>
    <w:rPr>
      <w:sz w:val="18"/>
    </w:rPr>
  </w:style>
  <w:style w:type="paragraph" w:customStyle="1" w:styleId="Gesetzgebungnummeriert">
    <w:name w:val="Gesetzgebung nummeriert"/>
    <w:basedOn w:val="Gesetzgebung"/>
    <w:link w:val="GesetzgebungnummeriertZchn"/>
    <w:autoRedefine/>
    <w:qFormat/>
    <w:pPr>
      <w:numPr>
        <w:numId w:val="21"/>
      </w:numPr>
    </w:pPr>
  </w:style>
  <w:style w:type="character" w:customStyle="1" w:styleId="GesetzgebungBuchstabenZchn">
    <w:name w:val="Gesetzgebung Buchstaben Zchn"/>
    <w:basedOn w:val="GesetzgebungnummeriertZchn"/>
    <w:link w:val="GesetzgebungBuchstaben"/>
    <w:locked/>
    <w:rPr>
      <w:sz w:val="18"/>
    </w:rPr>
  </w:style>
  <w:style w:type="paragraph" w:customStyle="1" w:styleId="GesetzgebungBuchstaben">
    <w:name w:val="Gesetzgebung Buchstaben"/>
    <w:basedOn w:val="Gesetzgebungnummeriert"/>
    <w:link w:val="GesetzgebungBuchstabenZchn"/>
    <w:qFormat/>
    <w:pPr>
      <w:numPr>
        <w:numId w:val="22"/>
      </w:numPr>
      <w:ind w:left="720"/>
    </w:pPr>
  </w:style>
  <w:style w:type="character" w:customStyle="1" w:styleId="TabellenberschriftZchn">
    <w:name w:val="Tabellenüberschrift Zchn"/>
    <w:basedOn w:val="Absatz-Standardschriftart"/>
    <w:link w:val="Tabellenberschrift"/>
    <w:locked/>
    <w:rPr>
      <w:rFonts w:eastAsia="Times New Roman"/>
      <w:b/>
      <w:bCs/>
      <w:szCs w:val="24"/>
    </w:rPr>
  </w:style>
  <w:style w:type="paragraph" w:customStyle="1" w:styleId="Tabellenberschrift">
    <w:name w:val="Tabellenüberschrift"/>
    <w:basedOn w:val="berschrift1"/>
    <w:link w:val="TabellenberschriftZchn"/>
    <w:qFormat/>
    <w:pPr>
      <w:spacing w:before="120" w:after="120"/>
    </w:pPr>
    <w:rPr>
      <w:rFonts w:asciiTheme="minorHAnsi" w:hAnsiTheme="minorHAnsi" w:cstheme="minorBidi"/>
      <w:sz w:val="22"/>
    </w:rPr>
  </w:style>
  <w:style w:type="paragraph" w:customStyle="1" w:styleId="79B7F81E428E4E9C89322D92E9F5DFEF1">
    <w:name w:val="79B7F81E428E4E9C89322D92E9F5DFEF1"/>
    <w:pPr>
      <w:spacing w:after="0" w:line="260" w:lineRule="atLeast"/>
    </w:pPr>
    <w:rPr>
      <w:rFonts w:ascii="Arial" w:eastAsia="Times New Roman" w:hAnsi="Arial" w:cs="Times New Roman"/>
      <w:b/>
      <w:sz w:val="20"/>
      <w:szCs w:val="11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</w:rPr>
  </w:style>
  <w:style w:type="character" w:customStyle="1" w:styleId="jrnl">
    <w:name w:val="jrnl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1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beraufsicht-tv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Aktualisierung Fachinformationen - 6.9.2018 - franz"/>
    <f:field ref="objsubject" par="" edit="true" text=""/>
    <f:field ref="objcreatedby" par="" text="Kohler, Ingrid, iko, BLV"/>
    <f:field ref="objcreatedat" par="" text="06.09.2018 15:24:16"/>
    <f:field ref="objchangedby" par="" text="Kohler, Ingrid, iko, BLV"/>
    <f:field ref="objmodifiedat" par="" text="06.09.2018 15:24:18"/>
    <f:field ref="doc_FSCFOLIO_1_1001_FieldDocumentNumber" par="" text=""/>
    <f:field ref="doc_FSCFOLIO_1_1001_FieldSubject" par="" edit="true" text=""/>
    <f:field ref="FSCFOLIO_1_1001_FieldCurrentUser" par="" text="Zvjezdana Djordjevic"/>
    <f:field ref="CCAPRECONFIG_15_1001_Objektname" par="" edit="true" text="Formular Aktualisierung Fachinformationen - 6.9.2018 - franz"/>
    <f:field ref="CHPRECONFIG_1_1001_Objektname" par="" edit="true" text="Formular Aktualisierung Fachinformationen - 6.9.2018 - franz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98F158-4128-4E28-BB77-A840EB18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Formular Aktualisierung Fachinformationen</vt:lpstr>
      <vt:lpstr>3.02 Fachinformation Blutentnahme</vt:lpstr>
      <vt:lpstr/>
    </vt:vector>
  </TitlesOfParts>
  <Company>Bundesamt für Lebensmittelsicherheit und_x000d_
Veterinärwesen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Aktualisierung Fachinformationen</dc:title>
  <dc:subject/>
  <dc:creator>Michelle Bühler</dc:creator>
  <cp:keywords/>
  <dc:description/>
  <cp:lastModifiedBy>Djordjevic Zvjezdana BLV</cp:lastModifiedBy>
  <cp:revision>2</cp:revision>
  <cp:lastPrinted>2017-09-06T16:11:00Z</cp:lastPrinted>
  <dcterms:created xsi:type="dcterms:W3CDTF">2018-09-06T15:17:00Z</dcterms:created>
  <dcterms:modified xsi:type="dcterms:W3CDTF">2018-09-06T15:17:00Z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206.02.02.07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2018-09-06/176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2018-09-06T15:24:16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COO.2080.99.1.31380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514</vt:lpwstr>
  </property>
  <property fmtid="{D5CDD505-2E9C-101B-9397-08002B2CF9AE}" pid="27" name="FSC#EVDCFG@15.1400:Dossierref">
    <vt:lpwstr>514/2014/00547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Tierschutz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Formular Aktualisierung Fachinformationen - 6.9.2018 - franz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TSCH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Tierschutz</vt:lpwstr>
  </property>
  <property fmtid="{D5CDD505-2E9C-101B-9397-08002B2CF9AE}" pid="63" name="FSC#EVDCFG@15.1400:SalutationGerman">
    <vt:lpwstr>Tierschutz</vt:lpwstr>
  </property>
  <property fmtid="{D5CDD505-2E9C-101B-9397-08002B2CF9AE}" pid="64" name="FSC#EVDCFG@15.1400:SalutationFrench">
    <vt:lpwstr>Protection des animaux</vt:lpwstr>
  </property>
  <property fmtid="{D5CDD505-2E9C-101B-9397-08002B2CF9AE}" pid="65" name="FSC#EVDCFG@15.1400:SalutationItalian">
    <vt:lpwstr>Protezione degli animali</vt:lpwstr>
  </property>
  <property fmtid="{D5CDD505-2E9C-101B-9397-08002B2CF9AE}" pid="66" name="FSC#EVDCFG@15.1400:SalutationEnglish">
    <vt:lpwstr>Animal Welfare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176</vt:lpwstr>
  </property>
  <property fmtid="{D5CDD505-2E9C-101B-9397-08002B2CF9AE}" pid="74" name="FSC#BSVTEMPL@102.1950:Dossierref">
    <vt:lpwstr>514/2014/00547</vt:lpwstr>
  </property>
  <property fmtid="{D5CDD505-2E9C-101B-9397-08002B2CF9AE}" pid="75" name="FSC#BSVTEMPL@102.1950:Oursign">
    <vt:lpwstr>514/2014/00547 06.09.2018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Tierschutz,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Animal Welfare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Formular Aktualisierung Fachinformationen - 6.9.2018 - franz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Fachinformationen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2018-09-06/176</vt:lpwstr>
  </property>
  <property fmtid="{D5CDD505-2E9C-101B-9397-08002B2CF9AE}" pid="104" name="FSC#EDICFG@15.1700:UniqueSubFileNumber">
    <vt:lpwstr>20183606-0176</vt:lpwstr>
  </property>
  <property fmtid="{D5CDD505-2E9C-101B-9397-08002B2CF9AE}" pid="105" name="FSC#BSVTEMPL@102.1950:DocumentIDEnhanced">
    <vt:lpwstr>514/2014/00547 06.09.2018 Doknr: 176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Tierschutz</vt:lpwstr>
  </property>
  <property fmtid="{D5CDD505-2E9C-101B-9397-08002B2CF9AE}" pid="108" name="FSC#EDICFG@15.1700:FileRespOrgF">
    <vt:lpwstr>Protection des animaux</vt:lpwstr>
  </property>
  <property fmtid="{D5CDD505-2E9C-101B-9397-08002B2CF9AE}" pid="109" name="FSC#EDICFG@15.1700:FileRespOrgE">
    <vt:lpwstr>Animal Welfare</vt:lpwstr>
  </property>
  <property fmtid="{D5CDD505-2E9C-101B-9397-08002B2CF9AE}" pid="110" name="FSC#EDICFG@15.1700:FileRespOrgI">
    <vt:lpwstr>Protezione degli animali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2014</vt:lpwstr>
  </property>
  <property fmtid="{D5CDD505-2E9C-101B-9397-08002B2CF9AE}" pid="119" name="FSC#COOELAK@1.1001:FileRefOrdinal">
    <vt:lpwstr>547</vt:lpwstr>
  </property>
  <property fmtid="{D5CDD505-2E9C-101B-9397-08002B2CF9AE}" pid="120" name="FSC#COOELAK@1.1001:FileRefOU">
    <vt:lpwstr>TSCH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Kohler Ingrid</vt:lpwstr>
  </property>
  <property fmtid="{D5CDD505-2E9C-101B-9397-08002B2CF9AE}" pid="123" name="FSC#COOELAK@1.1001:OwnerExtension">
    <vt:lpwstr>+41 58 463 00 55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Tierschutz, BLV</vt:lpwstr>
  </property>
  <property fmtid="{D5CDD505-2E9C-101B-9397-08002B2CF9AE}" pid="130" name="FSC#COOELAK@1.1001:CreatedAt">
    <vt:lpwstr>06.09.2018</vt:lpwstr>
  </property>
  <property fmtid="{D5CDD505-2E9C-101B-9397-08002B2CF9AE}" pid="131" name="FSC#COOELAK@1.1001:OU">
    <vt:lpwstr>Tierschutz,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*COO.2101.102.6.798241*</vt:lpwstr>
  </property>
  <property fmtid="{D5CDD505-2E9C-101B-9397-08002B2CF9AE}" pid="134" name="FSC#COOELAK@1.1001:RefBarCode">
    <vt:lpwstr>*COO.2101.102.4.798241*</vt:lpwstr>
  </property>
  <property fmtid="{D5CDD505-2E9C-101B-9397-08002B2CF9AE}" pid="135" name="FSC#COOELAK@1.1001:FileRefBarCode">
    <vt:lpwstr>*514/2014/00547*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514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zvjezdana.djordjevic@blv.admin.ch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Formular Aktualisierung Fachinformationen - 6.9.2018 - franz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2018-09-06/176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COO.2101.102.6.798241</vt:lpwstr>
  </property>
  <property fmtid="{D5CDD505-2E9C-101B-9397-08002B2CF9AE}" pid="204" name="FSC#FSCFOLIO@1.1001:docpropproject">
    <vt:lpwstr/>
  </property>
</Properties>
</file>