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9419C" w14:textId="77777777" w:rsidR="001D4388" w:rsidRDefault="008335AE">
      <w:pPr>
        <w:pStyle w:val="Titre"/>
        <w:rPr>
          <w:rFonts w:ascii="Arial" w:eastAsia="MS Mincho" w:hAnsi="Arial" w:cs="Times New Roman"/>
          <w:b/>
          <w:spacing w:val="0"/>
          <w:kern w:val="0"/>
          <w:sz w:val="16"/>
          <w:szCs w:val="22"/>
        </w:rPr>
      </w:pPr>
      <w:bookmarkStart w:id="0" w:name="_GoBack"/>
      <w:bookmarkEnd w:id="0"/>
      <w:r>
        <w:rPr>
          <w:rFonts w:ascii="Arial" w:hAnsi="Arial"/>
          <w:b/>
          <w:sz w:val="40"/>
          <w:szCs w:val="48"/>
        </w:rPr>
        <w:t>Étude de cohorte rétrospective</w:t>
      </w:r>
    </w:p>
    <w:p w14:paraId="4A46E84B" w14:textId="77777777" w:rsidR="001D4388" w:rsidRDefault="001D4388">
      <w:pPr>
        <w:spacing w:line="240" w:lineRule="auto"/>
      </w:pPr>
    </w:p>
    <w:p w14:paraId="1D4A715F" w14:textId="77777777" w:rsidR="001D4388" w:rsidRDefault="008335AE">
      <w:pPr>
        <w:spacing w:line="240" w:lineRule="auto"/>
        <w:rPr>
          <w:b/>
        </w:rPr>
      </w:pPr>
      <w:r>
        <w:rPr>
          <w:b/>
        </w:rPr>
        <w:t>État : février 2020</w:t>
      </w:r>
    </w:p>
    <w:p w14:paraId="4BEC011C" w14:textId="77777777" w:rsidR="001D4388" w:rsidRDefault="001D4388">
      <w:pPr>
        <w:spacing w:line="240" w:lineRule="auto"/>
      </w:pPr>
    </w:p>
    <w:p w14:paraId="37F36078" w14:textId="77777777" w:rsidR="001D4388" w:rsidRDefault="008335AE">
      <w:pPr>
        <w:spacing w:line="240" w:lineRule="auto"/>
      </w:pPr>
      <w:r>
        <w:rPr>
          <w:b/>
        </w:rPr>
        <w:t>Utilisation :</w:t>
      </w:r>
      <w:r>
        <w:t xml:space="preserve"> en cas de foyers comprenant un nombre limité de personnes exposées et n’ayant consommé qu’un ou peu de repas, il est possible et souhaitable d’interroger toutes les personnes présentes, qu’elles soient en bonne santé ou malades. Si la cohorte est trop importante, il est également possible de procéder à une sélection aléatoire des personnes à interroger.</w:t>
      </w:r>
    </w:p>
    <w:p w14:paraId="0EC8B882" w14:textId="77777777" w:rsidR="001D4388" w:rsidRDefault="001D4388">
      <w:pPr>
        <w:spacing w:line="240" w:lineRule="auto"/>
      </w:pPr>
    </w:p>
    <w:p w14:paraId="455B0FB2" w14:textId="77777777" w:rsidR="001D4388" w:rsidRDefault="008335AE">
      <w:pPr>
        <w:spacing w:line="240" w:lineRule="auto"/>
      </w:pPr>
      <w:r>
        <w:rPr>
          <w:b/>
          <w:bCs/>
        </w:rPr>
        <w:t>Réalisation :</w:t>
      </w:r>
      <w:r>
        <w:t xml:space="preserve"> enquête auprès de toutes les personnes exposées pour connaître les aliments ou les plats consommés et leurs effets sur la santé (ill. 1). Idéalement, les résultats sont consignés dans un tableau comportant deux lignes et deux colonnes (2 x 2) et le lien entre la maladie et les aliments consommés est ensuite calculé.</w:t>
      </w:r>
    </w:p>
    <w:p w14:paraId="5175E98B" w14:textId="2A1448D8" w:rsidR="001D4388" w:rsidRDefault="001D4388">
      <w:pPr>
        <w:spacing w:line="240" w:lineRule="auto"/>
      </w:pPr>
    </w:p>
    <w:p w14:paraId="338D5715" w14:textId="69994DE6" w:rsidR="001D4388" w:rsidRDefault="005F47DD" w:rsidP="005F47DD">
      <w:pPr>
        <w:spacing w:line="240" w:lineRule="auto"/>
      </w:pPr>
      <w:r>
        <w:rPr>
          <w:noProof/>
          <w:lang w:eastAsia="fr-CH"/>
        </w:rPr>
        <w:drawing>
          <wp:inline distT="0" distB="0" distL="0" distR="0" wp14:anchorId="7DA80BE6" wp14:editId="4063BAFF">
            <wp:extent cx="5760085" cy="1582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1582420"/>
                    </a:xfrm>
                    <a:prstGeom prst="rect">
                      <a:avLst/>
                    </a:prstGeom>
                  </pic:spPr>
                </pic:pic>
              </a:graphicData>
            </a:graphic>
          </wp:inline>
        </w:drawing>
      </w:r>
    </w:p>
    <w:p w14:paraId="50529572" w14:textId="77777777" w:rsidR="001D4388" w:rsidRDefault="001D4388">
      <w:pPr>
        <w:spacing w:line="240" w:lineRule="auto"/>
      </w:pPr>
    </w:p>
    <w:p w14:paraId="0B3C27EF" w14:textId="77777777" w:rsidR="001D4388" w:rsidRDefault="008335AE">
      <w:pPr>
        <w:spacing w:line="240" w:lineRule="auto"/>
      </w:pPr>
      <w:r>
        <w:rPr>
          <w:b/>
          <w:bCs/>
        </w:rPr>
        <w:t>Ill. 1</w:t>
      </w:r>
      <w:r>
        <w:t xml:space="preserve"> Conception de l’étude de cohorte rétrospective</w:t>
      </w:r>
      <w:r>
        <w:tab/>
      </w:r>
      <w:r>
        <w:tab/>
      </w:r>
      <w:r>
        <w:tab/>
        <w:t xml:space="preserve"> </w:t>
      </w:r>
      <w:r>
        <w:rPr>
          <w:sz w:val="14"/>
        </w:rPr>
        <w:t>(Image ©</w:t>
      </w:r>
      <w:proofErr w:type="spellStart"/>
      <w:r>
        <w:rPr>
          <w:sz w:val="14"/>
        </w:rPr>
        <w:t>pixaby</w:t>
      </w:r>
      <w:proofErr w:type="spellEnd"/>
      <w:r>
        <w:rPr>
          <w:sz w:val="14"/>
        </w:rPr>
        <w:t>).</w:t>
      </w:r>
    </w:p>
    <w:p w14:paraId="1DD4B66C" w14:textId="77777777" w:rsidR="001D4388" w:rsidRDefault="001D4388">
      <w:pPr>
        <w:spacing w:line="240" w:lineRule="auto"/>
      </w:pPr>
    </w:p>
    <w:p w14:paraId="0467025D" w14:textId="77777777" w:rsidR="001D4388" w:rsidRDefault="001D4388">
      <w:pPr>
        <w:spacing w:line="240" w:lineRule="auto"/>
      </w:pPr>
    </w:p>
    <w:p w14:paraId="7ED254F1" w14:textId="77777777" w:rsidR="001D4388" w:rsidRDefault="008335AE">
      <w:pPr>
        <w:spacing w:line="240" w:lineRule="auto"/>
      </w:pPr>
      <w:r>
        <w:rPr>
          <w:b/>
        </w:rPr>
        <w:t>Analyse :</w:t>
      </w:r>
      <w:r>
        <w:t xml:space="preserve"> on détermine, pour chaque exposition (chaque aliment), la proportion de personnes exposées ou non exposées (ce que l’on appelle le taux d’attaque), et les intervalles de confiance et on calcule le risque relatif.</w:t>
      </w:r>
    </w:p>
    <w:p w14:paraId="6611935D" w14:textId="2A22F514" w:rsidR="001D4388" w:rsidRDefault="001D4388">
      <w:pPr>
        <w:spacing w:line="240" w:lineRule="auto"/>
        <w:ind w:left="360"/>
      </w:pPr>
    </w:p>
    <w:p w14:paraId="1A20BE4F" w14:textId="77777777" w:rsidR="0067405B" w:rsidRDefault="0067405B">
      <w:pPr>
        <w:spacing w:line="240" w:lineRule="auto"/>
        <w:ind w:left="360"/>
      </w:pPr>
    </w:p>
    <w:p w14:paraId="4B4F53B1" w14:textId="77777777" w:rsidR="001D4388" w:rsidRDefault="008335AE">
      <w:pPr>
        <w:spacing w:line="240" w:lineRule="auto"/>
      </w:pPr>
      <w:r>
        <w:rPr>
          <w:b/>
          <w:bCs/>
        </w:rPr>
        <w:t>Interprétation des résultats :</w:t>
      </w:r>
      <w:r>
        <w:t xml:space="preserve"> </w:t>
      </w:r>
    </w:p>
    <w:p w14:paraId="3D4A7F46" w14:textId="77777777" w:rsidR="001D4388" w:rsidRDefault="008335AE">
      <w:pPr>
        <w:spacing w:line="240" w:lineRule="auto"/>
      </w:pPr>
      <w:r>
        <w:tab/>
        <w:t>Signification d’un risque relatif supérieur à 1 :</w:t>
      </w:r>
    </w:p>
    <w:p w14:paraId="6E016F54" w14:textId="77777777" w:rsidR="001D4388" w:rsidRDefault="008335AE">
      <w:pPr>
        <w:spacing w:line="240" w:lineRule="auto"/>
        <w:ind w:firstLine="709"/>
        <w:rPr>
          <w:i/>
          <w:iCs/>
        </w:rPr>
      </w:pPr>
      <w:r>
        <w:rPr>
          <w:i/>
          <w:iCs/>
        </w:rPr>
        <w:t xml:space="preserve">« L’exposition (au plat ou à l’aliment) augmente le risque de contracter la maladie (= facteur </w:t>
      </w:r>
      <w:r>
        <w:rPr>
          <w:i/>
          <w:iCs/>
        </w:rPr>
        <w:tab/>
        <w:t xml:space="preserve">de risque) ». </w:t>
      </w:r>
    </w:p>
    <w:p w14:paraId="4818CD9F" w14:textId="77777777" w:rsidR="001D4388" w:rsidRDefault="008335AE">
      <w:pPr>
        <w:spacing w:line="240" w:lineRule="auto"/>
      </w:pPr>
      <w:r>
        <w:tab/>
        <w:t>Signification d’un risque relatif égal à 1 :</w:t>
      </w:r>
    </w:p>
    <w:p w14:paraId="7A951A02" w14:textId="77777777" w:rsidR="001D4388" w:rsidRDefault="008335AE">
      <w:pPr>
        <w:spacing w:line="240" w:lineRule="auto"/>
        <w:ind w:firstLine="709"/>
        <w:rPr>
          <w:i/>
          <w:iCs/>
        </w:rPr>
      </w:pPr>
      <w:r>
        <w:rPr>
          <w:i/>
          <w:iCs/>
        </w:rPr>
        <w:t>« L’exposition (au plat ou à l’aliment) n’a aucun effet sur la maladie ».</w:t>
      </w:r>
    </w:p>
    <w:p w14:paraId="4513C958" w14:textId="77777777" w:rsidR="001D4388" w:rsidRDefault="008335AE">
      <w:pPr>
        <w:spacing w:line="240" w:lineRule="auto"/>
      </w:pPr>
      <w:r>
        <w:tab/>
        <w:t>Signification d’un risque relatif inférieur à 1 :</w:t>
      </w:r>
    </w:p>
    <w:p w14:paraId="2320104F" w14:textId="77777777" w:rsidR="001D4388" w:rsidRDefault="008335AE">
      <w:pPr>
        <w:spacing w:line="240" w:lineRule="auto"/>
        <w:rPr>
          <w:i/>
          <w:iCs/>
        </w:rPr>
      </w:pPr>
      <w:r>
        <w:tab/>
      </w:r>
      <w:r>
        <w:rPr>
          <w:i/>
          <w:iCs/>
        </w:rPr>
        <w:t xml:space="preserve">« L’exposition (au plat ou à l’aliment) diminue le risque de contracter la maladie ». </w:t>
      </w:r>
    </w:p>
    <w:p w14:paraId="201E6A49" w14:textId="77777777" w:rsidR="001D4388" w:rsidRDefault="001D4388">
      <w:pPr>
        <w:spacing w:line="240" w:lineRule="auto"/>
      </w:pPr>
    </w:p>
    <w:p w14:paraId="49E04637" w14:textId="75319F75" w:rsidR="001D4388" w:rsidRDefault="008335AE">
      <w:pPr>
        <w:spacing w:line="240" w:lineRule="auto"/>
      </w:pPr>
      <w:r>
        <w:t>Lors de l’interprétation des résultats, l’intervalle de confiance (qui ne comprend pas le 1) doit être pris en considération.</w:t>
      </w:r>
    </w:p>
    <w:p w14:paraId="0BBF45A4" w14:textId="77777777" w:rsidR="0067405B" w:rsidRDefault="0067405B">
      <w:pPr>
        <w:spacing w:line="240" w:lineRule="auto"/>
      </w:pPr>
    </w:p>
    <w:p w14:paraId="3BF281B3" w14:textId="77777777" w:rsidR="001D4388" w:rsidRDefault="008335AE">
      <w:pPr>
        <w:spacing w:after="160" w:line="259" w:lineRule="auto"/>
      </w:pPr>
      <w:r>
        <w:br w:type="page"/>
      </w:r>
    </w:p>
    <w:p w14:paraId="61668212" w14:textId="77777777" w:rsidR="001D4388" w:rsidRPr="0067405B" w:rsidRDefault="008335AE">
      <w:pPr>
        <w:rPr>
          <w:b/>
          <w:sz w:val="28"/>
          <w:u w:val="single"/>
        </w:rPr>
      </w:pPr>
      <w:r w:rsidRPr="0067405B">
        <w:rPr>
          <w:b/>
          <w:sz w:val="28"/>
          <w:u w:val="single"/>
        </w:rPr>
        <w:lastRenderedPageBreak/>
        <w:t>Exemple de calcul</w:t>
      </w:r>
    </w:p>
    <w:p w14:paraId="3498E8C5" w14:textId="77777777" w:rsidR="001D4388" w:rsidRDefault="001D4388"/>
    <w:p w14:paraId="6926AD8C" w14:textId="77777777" w:rsidR="001D4388" w:rsidRDefault="008335AE">
      <w:r>
        <w:rPr>
          <w:noProof/>
          <w:lang w:eastAsia="fr-CH"/>
        </w:rPr>
        <w:drawing>
          <wp:inline distT="0" distB="0" distL="0" distR="0" wp14:anchorId="4B4496B2" wp14:editId="3C7CC7D4">
            <wp:extent cx="4360034" cy="288387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39" t="2116" r="3071" b="1433"/>
                    <a:stretch/>
                  </pic:blipFill>
                  <pic:spPr bwMode="auto">
                    <a:xfrm>
                      <a:off x="0" y="0"/>
                      <a:ext cx="4361270" cy="2884695"/>
                    </a:xfrm>
                    <a:prstGeom prst="rect">
                      <a:avLst/>
                    </a:prstGeom>
                    <a:ln>
                      <a:noFill/>
                    </a:ln>
                    <a:extLst>
                      <a:ext uri="{53640926-AAD7-44D8-BBD7-CCE9431645EC}">
                        <a14:shadowObscured xmlns:a14="http://schemas.microsoft.com/office/drawing/2010/main"/>
                      </a:ext>
                    </a:extLst>
                  </pic:spPr>
                </pic:pic>
              </a:graphicData>
            </a:graphic>
          </wp:inline>
        </w:drawing>
      </w:r>
    </w:p>
    <w:p w14:paraId="316694F6" w14:textId="77777777" w:rsidR="000E092F" w:rsidRDefault="000E092F">
      <w:pPr>
        <w:rPr>
          <w:b/>
        </w:rPr>
      </w:pPr>
    </w:p>
    <w:p w14:paraId="0BDCC7DA" w14:textId="1A0AF506" w:rsidR="001D4388" w:rsidRDefault="008335AE">
      <w:r>
        <w:rPr>
          <w:b/>
        </w:rPr>
        <w:t>Ill. 2 Calcul du RR :</w:t>
      </w:r>
      <w:r>
        <w:t xml:space="preserve"> risque relatif ; I : individus</w:t>
      </w:r>
    </w:p>
    <w:p w14:paraId="2FEBB091" w14:textId="476D7A88" w:rsidR="001D4388" w:rsidRDefault="001D4388"/>
    <w:p w14:paraId="4E029317" w14:textId="53D1B178" w:rsidR="000E092F" w:rsidRDefault="000E092F"/>
    <w:p w14:paraId="2E9239D0" w14:textId="77777777" w:rsidR="000E092F" w:rsidRDefault="000E092F"/>
    <w:p w14:paraId="7FE17141" w14:textId="1B669090" w:rsidR="001D4388" w:rsidRDefault="008335AE">
      <w:r>
        <w:rPr>
          <w:b/>
        </w:rPr>
        <w:t xml:space="preserve">Il est conseillé d’utiliser le </w:t>
      </w:r>
      <w:r w:rsidR="00856D5E">
        <w:rPr>
          <w:b/>
        </w:rPr>
        <w:t>document d’aide N° 015 « </w:t>
      </w:r>
      <w:r w:rsidR="00856D5E" w:rsidRPr="00A053B9">
        <w:rPr>
          <w:b/>
        </w:rPr>
        <w:t>Enregistrement et analyse des enquêtes épidémiologiques (RKI)</w:t>
      </w:r>
      <w:r w:rsidR="00856D5E">
        <w:rPr>
          <w:b/>
        </w:rPr>
        <w:t xml:space="preserve"> » </w:t>
      </w:r>
      <w:r>
        <w:rPr>
          <w:b/>
        </w:rPr>
        <w:t>pour le calcul.</w:t>
      </w:r>
    </w:p>
    <w:p w14:paraId="06C2CEDE" w14:textId="3AC0A5A6" w:rsidR="001D4388" w:rsidRDefault="001D4388"/>
    <w:p w14:paraId="0B9F96EB" w14:textId="77777777" w:rsidR="000E092F" w:rsidRDefault="000E092F"/>
    <w:p w14:paraId="7A86BEB0" w14:textId="77777777" w:rsidR="001D4388" w:rsidRDefault="008335AE">
      <w:r>
        <w:t>Un exemple de calcul :</w:t>
      </w:r>
    </w:p>
    <w:p w14:paraId="1E4E4DF1" w14:textId="77777777" w:rsidR="001D4388" w:rsidRDefault="008335AE">
      <w:r>
        <w:rPr>
          <w:noProof/>
          <w:lang w:eastAsia="fr-CH"/>
        </w:rPr>
        <w:drawing>
          <wp:inline distT="0" distB="0" distL="0" distR="0" wp14:anchorId="7D7BA913" wp14:editId="0C122A67">
            <wp:extent cx="4924425" cy="11049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4425" cy="1104900"/>
                    </a:xfrm>
                    <a:prstGeom prst="rect">
                      <a:avLst/>
                    </a:prstGeom>
                  </pic:spPr>
                </pic:pic>
              </a:graphicData>
            </a:graphic>
          </wp:inline>
        </w:drawing>
      </w:r>
      <w:r>
        <w:t xml:space="preserve"> </w:t>
      </w:r>
    </w:p>
    <w:p w14:paraId="3D10CE86" w14:textId="77777777" w:rsidR="001D4388" w:rsidRDefault="001D4388"/>
    <w:p w14:paraId="48CFB874" w14:textId="77777777" w:rsidR="001D4388" w:rsidRDefault="008335AE">
      <w:pPr>
        <w:rPr>
          <w:b/>
        </w:rPr>
      </w:pPr>
      <w:r>
        <w:rPr>
          <w:b/>
        </w:rPr>
        <w:t>Dans cet exemple, le risque relatif est de 4,42 (intervalle de confiance : 1,98 – 9,84).</w:t>
      </w:r>
    </w:p>
    <w:p w14:paraId="63E428CF" w14:textId="77777777" w:rsidR="001D4388" w:rsidRDefault="001D4388"/>
    <w:p w14:paraId="42FE71E7" w14:textId="77777777" w:rsidR="001D4388" w:rsidRDefault="008335AE">
      <w:pPr>
        <w:rPr>
          <w:b/>
        </w:rPr>
      </w:pPr>
      <w:r>
        <w:rPr>
          <w:b/>
        </w:rPr>
        <w:t>Interprétation :</w:t>
      </w:r>
    </w:p>
    <w:p w14:paraId="3664898E" w14:textId="77777777" w:rsidR="001D4388" w:rsidRDefault="008335AE">
      <w:pPr>
        <w:spacing w:line="240" w:lineRule="auto"/>
      </w:pPr>
      <w:r>
        <w:t>Signification d’un risque relatif supérieur à 1 :</w:t>
      </w:r>
    </w:p>
    <w:p w14:paraId="49FDCFDF" w14:textId="77777777" w:rsidR="001D4388" w:rsidRDefault="008335AE">
      <w:r>
        <w:rPr>
          <w:i/>
          <w:iCs/>
        </w:rPr>
        <w:t>« L’exposition (au plat ou à l’aliment) augmente le risque de contracter la maladie (= facteur de risque) ».</w:t>
      </w:r>
    </w:p>
    <w:sectPr w:rsidR="001D4388">
      <w:headerReference w:type="first" r:id="rId11"/>
      <w:pgSz w:w="11906" w:h="16838" w:code="9"/>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EB08" w14:textId="77777777" w:rsidR="00F96F48" w:rsidRDefault="00F96F48">
      <w:pPr>
        <w:spacing w:line="240" w:lineRule="auto"/>
      </w:pPr>
      <w:r>
        <w:separator/>
      </w:r>
    </w:p>
  </w:endnote>
  <w:endnote w:type="continuationSeparator" w:id="0">
    <w:p w14:paraId="2815D5A3" w14:textId="77777777" w:rsidR="00F96F48" w:rsidRDefault="00F96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07CA" w14:textId="77777777" w:rsidR="00F96F48" w:rsidRDefault="00F96F48">
      <w:pPr>
        <w:spacing w:line="240" w:lineRule="auto"/>
      </w:pPr>
      <w:r>
        <w:separator/>
      </w:r>
    </w:p>
  </w:footnote>
  <w:footnote w:type="continuationSeparator" w:id="0">
    <w:p w14:paraId="2D31BD04" w14:textId="77777777" w:rsidR="00F96F48" w:rsidRDefault="00F96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EB239" w14:textId="77777777" w:rsidR="001D4388" w:rsidRDefault="008335AE">
    <w:pPr>
      <w:pStyle w:val="zzKopfDept"/>
      <w:tabs>
        <w:tab w:val="left" w:pos="4253"/>
      </w:tabs>
      <w:spacing w:after="70"/>
    </w:pPr>
    <w:r>
      <w:tab/>
      <w:t>Département fédéral de l’intérieur DFI</w:t>
    </w:r>
  </w:p>
  <w:p w14:paraId="35B80BD9" w14:textId="77777777" w:rsidR="001D4388" w:rsidRDefault="008335AE">
    <w:pPr>
      <w:pStyle w:val="zzKopfFett"/>
      <w:tabs>
        <w:tab w:val="left" w:pos="4253"/>
      </w:tabs>
    </w:pPr>
    <w:r>
      <w:tab/>
      <w:t>Office fédéral de la sécurité alimentaire et</w:t>
    </w:r>
  </w:p>
  <w:p w14:paraId="70AB672F" w14:textId="77777777" w:rsidR="001D4388" w:rsidRDefault="008335AE">
    <w:pPr>
      <w:pStyle w:val="zzKopfFett"/>
      <w:tabs>
        <w:tab w:val="left" w:pos="4253"/>
      </w:tabs>
    </w:pPr>
    <w:r>
      <w:tab/>
      <w:t>des affaires vétérinaires OSAV</w:t>
    </w:r>
  </w:p>
  <w:p w14:paraId="7AA270BB" w14:textId="77777777" w:rsidR="001D4388" w:rsidRDefault="008335AE">
    <w:pPr>
      <w:tabs>
        <w:tab w:val="left" w:pos="4253"/>
      </w:tabs>
      <w:spacing w:after="1200" w:line="200" w:lineRule="atLeast"/>
      <w:rPr>
        <w:sz w:val="15"/>
        <w:szCs w:val="15"/>
      </w:rPr>
    </w:pPr>
    <w:r>
      <w:tab/>
    </w:r>
    <w:r>
      <w:rPr>
        <w:bCs/>
        <w:sz w:val="15"/>
        <w:szCs w:val="15"/>
      </w:rPr>
      <w:t>Évaluation des risques</w:t>
    </w:r>
    <w:r>
      <w:rPr>
        <w:noProof/>
        <w:lang w:eastAsia="fr-CH"/>
      </w:rPr>
      <w:drawing>
        <wp:anchor distT="0" distB="0" distL="114300" distR="114300" simplePos="0" relativeHeight="251659264" behindDoc="0" locked="1" layoutInCell="1" allowOverlap="1" wp14:anchorId="72801DBE" wp14:editId="3801E874">
          <wp:simplePos x="0" y="0"/>
          <wp:positionH relativeFrom="page">
            <wp:posOffset>683895</wp:posOffset>
          </wp:positionH>
          <wp:positionV relativeFrom="page">
            <wp:posOffset>424815</wp:posOffset>
          </wp:positionV>
          <wp:extent cx="1980000" cy="496800"/>
          <wp:effectExtent l="0" t="0" r="127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34CF"/>
    <w:multiLevelType w:val="hybridMultilevel"/>
    <w:tmpl w:val="E984F74A"/>
    <w:lvl w:ilvl="0" w:tplc="73F27AC8">
      <w:start w:val="1"/>
      <w:numFmt w:val="lowerLetter"/>
      <w:lvlText w:val="%1)"/>
      <w:lvlJc w:val="left"/>
      <w:pPr>
        <w:ind w:left="644" w:hanging="360"/>
      </w:pPr>
      <w:rPr>
        <w:rFonts w:hint="default"/>
        <w:u w:val="none"/>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 w15:restartNumberingAfterBreak="0">
    <w:nsid w:val="6E49283B"/>
    <w:multiLevelType w:val="hybridMultilevel"/>
    <w:tmpl w:val="0F3E04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8A016F"/>
    <w:multiLevelType w:val="hybridMultilevel"/>
    <w:tmpl w:val="A3D26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88"/>
    <w:rsid w:val="000E092F"/>
    <w:rsid w:val="001D4388"/>
    <w:rsid w:val="005F47DD"/>
    <w:rsid w:val="0067405B"/>
    <w:rsid w:val="00756AC0"/>
    <w:rsid w:val="007D0A7A"/>
    <w:rsid w:val="008335AE"/>
    <w:rsid w:val="00856D5E"/>
    <w:rsid w:val="009862B1"/>
    <w:rsid w:val="009F0DCE"/>
    <w:rsid w:val="00DF5578"/>
    <w:rsid w:val="00F96F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B7B3E5"/>
  <w15:chartTrackingRefBased/>
  <w15:docId w15:val="{AB1D492C-5977-48A9-B8E8-5EE94B50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eastAsia="MS Mincho" w:hAnsi="Arial"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567"/>
      <w:contextualSpacing/>
    </w:pPr>
  </w:style>
  <w:style w:type="paragraph" w:styleId="Titre">
    <w:name w:val="Title"/>
    <w:basedOn w:val="Normal"/>
    <w:next w:val="Normal"/>
    <w:link w:val="TitreCar"/>
    <w:uiPriority w:val="10"/>
    <w:qFormat/>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rPr>
      <w:rFonts w:ascii="Arial" w:eastAsia="MS Mincho" w:hAnsi="Arial" w:cs="Times New Roman"/>
      <w:sz w:val="20"/>
    </w:rPr>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rPr>
      <w:rFonts w:ascii="Arial" w:eastAsia="MS Mincho" w:hAnsi="Arial" w:cs="Times New Roman"/>
      <w:sz w:val="20"/>
    </w:rPr>
  </w:style>
  <w:style w:type="paragraph" w:customStyle="1" w:styleId="zzKopfDept">
    <w:name w:val="zz KopfDept"/>
    <w:next w:val="Normal"/>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En-tte"/>
    <w:pPr>
      <w:suppressAutoHyphens/>
      <w:spacing w:after="0" w:line="200" w:lineRule="atLeast"/>
    </w:pPr>
    <w:rPr>
      <w:rFonts w:ascii="Arial" w:eastAsia="Times New Roman" w:hAnsi="Arial" w:cs="Times New Roman"/>
      <w:b/>
      <w:noProof/>
      <w:sz w:val="15"/>
      <w:szCs w:val="20"/>
      <w:lang w:eastAsia="de-CH"/>
    </w:rPr>
  </w:style>
  <w:style w:type="character" w:styleId="Marquedecommentaire">
    <w:name w:val="annotation reference"/>
    <w:basedOn w:val="Policepardfaut"/>
    <w:uiPriority w:val="99"/>
    <w:semiHidden/>
    <w:unhideWhenUsed/>
    <w:rsid w:val="009862B1"/>
    <w:rPr>
      <w:sz w:val="16"/>
      <w:szCs w:val="16"/>
    </w:rPr>
  </w:style>
  <w:style w:type="paragraph" w:styleId="Commentaire">
    <w:name w:val="annotation text"/>
    <w:basedOn w:val="Normal"/>
    <w:link w:val="CommentaireCar"/>
    <w:uiPriority w:val="99"/>
    <w:semiHidden/>
    <w:unhideWhenUsed/>
    <w:rsid w:val="009862B1"/>
    <w:pPr>
      <w:spacing w:line="240" w:lineRule="auto"/>
    </w:pPr>
    <w:rPr>
      <w:szCs w:val="20"/>
    </w:rPr>
  </w:style>
  <w:style w:type="character" w:customStyle="1" w:styleId="CommentaireCar">
    <w:name w:val="Commentaire Car"/>
    <w:basedOn w:val="Policepardfaut"/>
    <w:link w:val="Commentaire"/>
    <w:uiPriority w:val="99"/>
    <w:semiHidden/>
    <w:rsid w:val="009862B1"/>
    <w:rPr>
      <w:rFonts w:ascii="Arial" w:eastAsia="MS Mincho"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9862B1"/>
    <w:rPr>
      <w:b/>
      <w:bCs/>
    </w:rPr>
  </w:style>
  <w:style w:type="character" w:customStyle="1" w:styleId="ObjetducommentaireCar">
    <w:name w:val="Objet du commentaire Car"/>
    <w:basedOn w:val="CommentaireCar"/>
    <w:link w:val="Objetducommentaire"/>
    <w:uiPriority w:val="99"/>
    <w:semiHidden/>
    <w:rsid w:val="009862B1"/>
    <w:rPr>
      <w:rFonts w:ascii="Arial" w:eastAsia="MS Mincho" w:hAnsi="Arial" w:cs="Times New Roman"/>
      <w:b/>
      <w:bCs/>
      <w:sz w:val="20"/>
      <w:szCs w:val="20"/>
    </w:rPr>
  </w:style>
  <w:style w:type="paragraph" w:styleId="Textedebulles">
    <w:name w:val="Balloon Text"/>
    <w:basedOn w:val="Normal"/>
    <w:link w:val="TextedebullesCar"/>
    <w:uiPriority w:val="99"/>
    <w:semiHidden/>
    <w:unhideWhenUsed/>
    <w:rsid w:val="009862B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2B1"/>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403681">
      <w:bodyDiv w:val="1"/>
      <w:marLeft w:val="0"/>
      <w:marRight w:val="0"/>
      <w:marTop w:val="0"/>
      <w:marBottom w:val="0"/>
      <w:divBdr>
        <w:top w:val="none" w:sz="0" w:space="0" w:color="auto"/>
        <w:left w:val="none" w:sz="0" w:space="0" w:color="auto"/>
        <w:bottom w:val="none" w:sz="0" w:space="0" w:color="auto"/>
        <w:right w:val="none" w:sz="0" w:space="0" w:color="auto"/>
      </w:divBdr>
    </w:div>
    <w:div w:id="1503742701">
      <w:bodyDiv w:val="1"/>
      <w:marLeft w:val="0"/>
      <w:marRight w:val="0"/>
      <w:marTop w:val="0"/>
      <w:marBottom w:val="0"/>
      <w:divBdr>
        <w:top w:val="none" w:sz="0" w:space="0" w:color="auto"/>
        <w:left w:val="none" w:sz="0" w:space="0" w:color="auto"/>
        <w:bottom w:val="none" w:sz="0" w:space="0" w:color="auto"/>
        <w:right w:val="none" w:sz="0" w:space="0" w:color="auto"/>
      </w:divBdr>
    </w:div>
    <w:div w:id="17544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24 Etude de cohorte rétrospective"/>
    <f:field ref="objsubject" par="" edit="true" text=""/>
    <f:field ref="objcreatedby" par="" text="Fridez, Françoise, frf, BLV"/>
    <f:field ref="objcreatedat" par="" text="23.06.2020 14:16:21"/>
    <f:field ref="objchangedby" par="" text="Fridez, Françoise, frf, BLV"/>
    <f:field ref="objmodifiedat" par="" text="23.06.2020 14:17:09"/>
    <f:field ref="doc_FSCFOLIO_1_1001_FieldDocumentNumber" par="" text=""/>
    <f:field ref="doc_FSCFOLIO_1_1001_FieldSubject" par="" edit="true" text=""/>
    <f:field ref="FSCFOLIO_1_1001_FieldCurrentUser" par="" text="Françoise Fridez"/>
    <f:field ref="CCAPRECONFIG_15_1001_Objektname" par="" edit="true" text="024 Etude de cohorte rétrospective"/>
    <f:field ref="CHPRECONFIG_1_1001_Objektname" par="" edit="true" text="024 Etude de cohorte rétrospectiv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Objet (une seule lig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EDICFG_15_1700_ZustellungAm" text="AdrDate"/>
    <f:field ref="EDICFG_15_1700_Postfach" text="Case Postale"/>
    <f:field ref="EDICFG_15_1700_EMail" text="E-Mail"/>
    <f:field ref="EDICFG_15_1700_Firma" text="Firma"/>
    <f:field ref="CHPRECONFIG_1_1001_Anrede" text="Formule d'appel"/>
    <f:field ref="CHPRECONFIG_1_1001_Ort" text="Localité"/>
    <f:field ref="CHPRECONFIG_1_1001_Nachname" text="Nom"/>
    <f:field ref="CHPRECONFIG_1_1001_Postleitzahl" text="NPA"/>
    <f:field ref="EDICFG_15_1700_Land" text="Pays"/>
    <f:field ref="CHPRECONFIG_1_1001_Vorname" text="Prénom"/>
    <f:field ref="CHPRECONFIG_1_1001_Strasse" text="Rue"/>
    <f:field ref="EDICFG_15_1700_AnredePartner" text="Salutations"/>
    <f:field ref="CHPRECONFIG_1_1001_Titel" text="Titre"/>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1807</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Lüthi Thomas BLV</dc:creator>
  <cp:keywords/>
  <dc:description/>
  <cp:lastModifiedBy>Descombes Célestine BLV</cp:lastModifiedBy>
  <cp:revision>2</cp:revision>
  <dcterms:created xsi:type="dcterms:W3CDTF">2020-07-24T14:34:00Z</dcterms:created>
  <dcterms:modified xsi:type="dcterms:W3CDTF">2020-07-24T14:34:00Z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2020-06-23/172</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2020-06-23T14:16:21</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COO.2080.99.1.31396</vt:lpwstr>
  </property>
  <property fmtid="{D5CDD505-2E9C-101B-9397-08002B2CF9AE}" pid="16" name="FSC#EDIBLV@15.1700:UserInChargeUserTitle">
    <vt:lpwstr/>
  </property>
  <property fmtid="{D5CDD505-2E9C-101B-9397-08002B2CF9AE}" pid="17" name="FSC#EDIBLV@15.1700:UserInChargeUserName">
    <vt:lpwstr>Fridez</vt:lpwstr>
  </property>
  <property fmtid="{D5CDD505-2E9C-101B-9397-08002B2CF9AE}" pid="18" name="FSC#EDIBLV@15.1700:UserInChargeUserFirstname">
    <vt:lpwstr>Françoise</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314.3</vt:lpwstr>
  </property>
  <property fmtid="{D5CDD505-2E9C-101B-9397-08002B2CF9AE}" pid="26" name="FSC#EVDCFG@15.1400:Dossierref">
    <vt:lpwstr>314.3/2014/00251</vt:lpwstr>
  </property>
  <property fmtid="{D5CDD505-2E9C-101B-9397-08002B2CF9AE}" pid="27" name="FSC#EVDCFG@15.1400:FileRespEmail">
    <vt:lpwstr>francoise.fridez@blv.admin.ch</vt:lpwstr>
  </property>
  <property fmtid="{D5CDD505-2E9C-101B-9397-08002B2CF9AE}" pid="28" name="FSC#EVDCFG@15.1400:FileRespFax">
    <vt:lpwstr/>
  </property>
  <property fmtid="{D5CDD505-2E9C-101B-9397-08002B2CF9AE}" pid="29" name="FSC#EVDCFG@15.1400:FileRespHome">
    <vt:lpwstr>Bern</vt:lpwstr>
  </property>
  <property fmtid="{D5CDD505-2E9C-101B-9397-08002B2CF9AE}" pid="30" name="FSC#EVDCFG@15.1400:FileResponsible">
    <vt:lpwstr>Françoise Fridez</vt:lpwstr>
  </property>
  <property fmtid="{D5CDD505-2E9C-101B-9397-08002B2CF9AE}" pid="31" name="FSC#EVDCFG@15.1400:UserInCharge">
    <vt:lpwstr/>
  </property>
  <property fmtid="{D5CDD505-2E9C-101B-9397-08002B2CF9AE}" pid="32" name="FSC#EVDCFG@15.1400:FileRespOrg">
    <vt:lpwstr>Evaluation des risques</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frf</vt:lpwstr>
  </property>
  <property fmtid="{D5CDD505-2E9C-101B-9397-08002B2CF9AE}" pid="37" name="FSC#EVDCFG@15.1400:FileRespStreet">
    <vt:lpwstr>Schwarzenburgstrasse 155</vt:lpwstr>
  </property>
  <property fmtid="{D5CDD505-2E9C-101B-9397-08002B2CF9AE}" pid="38" name="FSC#EVDCFG@15.1400:FileRespTel">
    <vt:lpwstr>+41 58 46 67751</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024 Etude de cohorte rétrospective</vt:lpwstr>
  </property>
  <property fmtid="{D5CDD505-2E9C-101B-9397-08002B2CF9AE}" pid="53" name="FSC#EVDCFG@15.1400:UserFunction">
    <vt:lpwstr>Sachbearbeiter/-in RB / BLV</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RB</vt:lpwstr>
  </property>
  <property fmtid="{D5CDD505-2E9C-101B-9397-08002B2CF9AE}" pid="59" name="FSC#EDIBLV@15.1700:ResponsibleEditorFirstname">
    <vt:lpwstr>Françoise</vt:lpwstr>
  </property>
  <property fmtid="{D5CDD505-2E9C-101B-9397-08002B2CF9AE}" pid="60" name="FSC#EDIBLV@15.1700:ResponsibleEditorSurname">
    <vt:lpwstr>Fridez</vt:lpwstr>
  </property>
  <property fmtid="{D5CDD505-2E9C-101B-9397-08002B2CF9AE}" pid="61" name="FSC#EDIBLV@15.1700:GroupTitle">
    <vt:lpwstr>Evaluation des risques</vt:lpwstr>
  </property>
  <property fmtid="{D5CDD505-2E9C-101B-9397-08002B2CF9AE}" pid="62" name="FSC#EVDCFG@15.1400:SalutationGerman">
    <vt:lpwstr>Risikobewertung</vt:lpwstr>
  </property>
  <property fmtid="{D5CDD505-2E9C-101B-9397-08002B2CF9AE}" pid="63" name="FSC#EVDCFG@15.1400:SalutationFrench">
    <vt:lpwstr>Evaluation des risques</vt:lpwstr>
  </property>
  <property fmtid="{D5CDD505-2E9C-101B-9397-08002B2CF9AE}" pid="64" name="FSC#EVDCFG@15.1400:SalutationItalian">
    <vt:lpwstr>Valutazione dei rischi</vt:lpwstr>
  </property>
  <property fmtid="{D5CDD505-2E9C-101B-9397-08002B2CF9AE}" pid="65" name="FSC#EVDCFG@15.1400:SalutationEnglish">
    <vt:lpwstr>Risk Assessment</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172</vt:lpwstr>
  </property>
  <property fmtid="{D5CDD505-2E9C-101B-9397-08002B2CF9AE}" pid="73" name="FSC#BSVTEMPL@102.1950:Dossierref">
    <vt:lpwstr>314.3/2014/00251</vt:lpwstr>
  </property>
  <property fmtid="{D5CDD505-2E9C-101B-9397-08002B2CF9AE}" pid="74" name="FSC#BSVTEMPL@102.1950:Oursign">
    <vt:lpwstr>314.3/2014/00251 23.06.2020</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francoise.fridez@blv.admin.ch</vt:lpwstr>
  </property>
  <property fmtid="{D5CDD505-2E9C-101B-9397-08002B2CF9AE}" pid="80" name="FSC#BSVTEMPL@102.1950:FileRespFax">
    <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+41 58 46 67751</vt:lpwstr>
  </property>
  <property fmtid="{D5CDD505-2E9C-101B-9397-08002B2CF9AE}" pid="84" name="FSC#BSVTEMPL@102.1950:FileRespZipCode">
    <vt:lpwstr>3003</vt:lpwstr>
  </property>
  <property fmtid="{D5CDD505-2E9C-101B-9397-08002B2CF9AE}" pid="85" name="FSC#BSVTEMPL@102.1950:NameFileResponsible">
    <vt:lpwstr>Fridez</vt:lpwstr>
  </property>
  <property fmtid="{D5CDD505-2E9C-101B-9397-08002B2CF9AE}" pid="86" name="FSC#BSVTEMPL@102.1950:Shortsign">
    <vt:lpwstr/>
  </property>
  <property fmtid="{D5CDD505-2E9C-101B-9397-08002B2CF9AE}" pid="87" name="FSC#BSVTEMPL@102.1950:UserFunction">
    <vt:lpwstr>Sachbearbeiter/-in RB / BLV</vt:lpwstr>
  </property>
  <property fmtid="{D5CDD505-2E9C-101B-9397-08002B2CF9AE}" pid="88" name="FSC#BSVTEMPL@102.1950:VornameNameFileResponsible">
    <vt:lpwstr>Françoise</vt:lpwstr>
  </property>
  <property fmtid="{D5CDD505-2E9C-101B-9397-08002B2CF9AE}" pid="89" name="FSC#BSVTEMPL@102.1950:FileResponsible">
    <vt:lpwstr>Françoise Fridez</vt:lpwstr>
  </property>
  <property fmtid="{D5CDD505-2E9C-101B-9397-08002B2CF9AE}" pid="90" name="FSC#BSVTEMPL@102.1950:FileRespOrg">
    <vt:lpwstr>Risikobewertung,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Risk Assessment</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024_Retrospektive_Kohortenstudie_FR</vt:lpwstr>
  </property>
  <property fmtid="{D5CDD505-2E9C-101B-9397-08002B2CF9AE}" pid="99" name="FSC#BSVTEMPL@102.1950:SubjectDocument">
    <vt:lpwstr/>
  </property>
  <property fmtid="{D5CDD505-2E9C-101B-9397-08002B2CF9AE}" pid="100" name="FSC#BSVTEMPL@102.1950:TitleDossier">
    <vt:lpwstr>Lebensmittelbedingte Gruppenerkrankungen </vt:lpwstr>
  </property>
  <property fmtid="{D5CDD505-2E9C-101B-9397-08002B2CF9AE}" pid="101" name="FSC#BSVTEMPL@102.1950:ZusendungAm">
    <vt:lpwstr/>
  </property>
  <property fmtid="{D5CDD505-2E9C-101B-9397-08002B2CF9AE}" pid="102" name="FSC#EDICFG@15.1700:DossierrefSubFile">
    <vt:lpwstr>2020-06-23/172</vt:lpwstr>
  </property>
  <property fmtid="{D5CDD505-2E9C-101B-9397-08002B2CF9AE}" pid="103" name="FSC#EDICFG@15.1700:UniqueSubFileNumber">
    <vt:lpwstr>20202623-0172</vt:lpwstr>
  </property>
  <property fmtid="{D5CDD505-2E9C-101B-9397-08002B2CF9AE}" pid="104" name="FSC#BSVTEMPL@102.1950:DocumentIDEnhanced">
    <vt:lpwstr>314.3/2014/00251 23.06.2020 Doknr: 172</vt:lpwstr>
  </property>
  <property fmtid="{D5CDD505-2E9C-101B-9397-08002B2CF9AE}" pid="105" name="FSC#EDICFG@15.1700:FileRespInitials">
    <vt:lpwstr/>
  </property>
  <property fmtid="{D5CDD505-2E9C-101B-9397-08002B2CF9AE}" pid="106" name="FSC#EDICFG@15.1700:FileRespOrgD">
    <vt:lpwstr>Risikobewertung</vt:lpwstr>
  </property>
  <property fmtid="{D5CDD505-2E9C-101B-9397-08002B2CF9AE}" pid="107" name="FSC#EDICFG@15.1700:FileRespOrgF">
    <vt:lpwstr>Evaluation des risques</vt:lpwstr>
  </property>
  <property fmtid="{D5CDD505-2E9C-101B-9397-08002B2CF9AE}" pid="108" name="FSC#EDICFG@15.1700:FileRespOrgE">
    <vt:lpwstr>Risk Assessment</vt:lpwstr>
  </property>
  <property fmtid="{D5CDD505-2E9C-101B-9397-08002B2CF9AE}" pid="109" name="FSC#EDICFG@15.1700:FileRespOrgI">
    <vt:lpwstr>Valutazione dei rischi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Besten Dank fürs Eröffnen des Dossiers</vt:lpwstr>
  </property>
  <property fmtid="{D5CDD505-2E9C-101B-9397-08002B2CF9AE}" pid="116" name="FSC#COOELAK@1.1001:FileReference">
    <vt:lpwstr/>
  </property>
  <property fmtid="{D5CDD505-2E9C-101B-9397-08002B2CF9AE}" pid="117" name="FSC#COOELAK@1.1001:FileRefYear">
    <vt:lpwstr>2014</vt:lpwstr>
  </property>
  <property fmtid="{D5CDD505-2E9C-101B-9397-08002B2CF9AE}" pid="118" name="FSC#COOELAK@1.1001:FileRefOrdinal">
    <vt:lpwstr>251</vt:lpwstr>
  </property>
  <property fmtid="{D5CDD505-2E9C-101B-9397-08002B2CF9AE}" pid="119" name="FSC#COOELAK@1.1001:FileRefOU">
    <vt:lpwstr>LME</vt:lpwstr>
  </property>
  <property fmtid="{D5CDD505-2E9C-101B-9397-08002B2CF9AE}" pid="120" name="FSC#COOELAK@1.1001:Organization">
    <vt:lpwstr/>
  </property>
  <property fmtid="{D5CDD505-2E9C-101B-9397-08002B2CF9AE}" pid="121" name="FSC#COOELAK@1.1001:Owner">
    <vt:lpwstr>Fridez Françoise</vt:lpwstr>
  </property>
  <property fmtid="{D5CDD505-2E9C-101B-9397-08002B2CF9AE}" pid="122" name="FSC#COOELAK@1.1001:OwnerExtension">
    <vt:lpwstr>+41 58 46 67751</vt:lpwstr>
  </property>
  <property fmtid="{D5CDD505-2E9C-101B-9397-08002B2CF9AE}" pid="123" name="FSC#COOELAK@1.1001:OwnerFaxExtension">
    <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Risikobewertung, BLV</vt:lpwstr>
  </property>
  <property fmtid="{D5CDD505-2E9C-101B-9397-08002B2CF9AE}" pid="129" name="FSC#COOELAK@1.1001:CreatedAt">
    <vt:lpwstr>23.06.2020</vt:lpwstr>
  </property>
  <property fmtid="{D5CDD505-2E9C-101B-9397-08002B2CF9AE}" pid="130" name="FSC#COOELAK@1.1001:OU">
    <vt:lpwstr>Risikobewertung, BLV</vt:lpwstr>
  </property>
  <property fmtid="{D5CDD505-2E9C-101B-9397-08002B2CF9AE}" pid="131" name="FSC#COOELAK@1.1001:Priority">
    <vt:lpwstr> ()</vt:lpwstr>
  </property>
  <property fmtid="{D5CDD505-2E9C-101B-9397-08002B2CF9AE}" pid="132" name="FSC#COOELAK@1.1001:ObjBarCode">
    <vt:lpwstr>*COO.2101.102.1.1040994*</vt:lpwstr>
  </property>
  <property fmtid="{D5CDD505-2E9C-101B-9397-08002B2CF9AE}" pid="133" name="FSC#COOELAK@1.1001:RefBarCode">
    <vt:lpwstr>*COO.2101.102.6.1040996*</vt:lpwstr>
  </property>
  <property fmtid="{D5CDD505-2E9C-101B-9397-08002B2CF9AE}" pid="134" name="FSC#COOELAK@1.1001:FileRefBarCode">
    <vt:lpwstr>*314.3/2014/00251*</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314.3</vt:lpwstr>
  </property>
  <property fmtid="{D5CDD505-2E9C-101B-9397-08002B2CF9AE}" pid="148" name="FSC#COOELAK@1.1001:CurrentUserRolePos">
    <vt:lpwstr>Collaborateur, -trice spécialisé(e)</vt:lpwstr>
  </property>
  <property fmtid="{D5CDD505-2E9C-101B-9397-08002B2CF9AE}" pid="149" name="FSC#COOELAK@1.1001:CurrentUserEmail">
    <vt:lpwstr>francoise.fridez@blv.admin.ch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Françoise Fridez</vt:lpwstr>
  </property>
  <property fmtid="{D5CDD505-2E9C-101B-9397-08002B2CF9AE}" pid="157" name="FSC#ATSTATECFG@1.1001:AgentPhone">
    <vt:lpwstr>+41 58 46 67751</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024_Retrospektive_Kohortenstudie_FR</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2020-06-23/172</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OOSYSTEM@1.1:Container">
    <vt:lpwstr>COO.2101.102.1.1040994</vt:lpwstr>
  </property>
  <property fmtid="{D5CDD505-2E9C-101B-9397-08002B2CF9AE}" pid="179" name="FSC#FSCFOLIO@1.1001:docpropproject">
    <vt:lpwstr/>
  </property>
</Properties>
</file>