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uppressAutoHyphens/>
        <w:spacing w:before="120" w:after="0" w:line="240" w:lineRule="auto"/>
        <w:rPr>
          <w:rFonts w:eastAsiaTheme="majorEastAsia" w:cstheme="majorBidi"/>
          <w:b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spacing w:val="5"/>
          <w:kern w:val="28"/>
          <w:sz w:val="28"/>
        </w:rPr>
        <w:t>Mise à mort à la ferme : autocontrôle par le/la détenteur/</w:t>
      </w:r>
      <w:proofErr w:type="spellStart"/>
      <w:r>
        <w:rPr>
          <w:rFonts w:eastAsiaTheme="majorEastAsia" w:cstheme="majorBidi"/>
          <w:b/>
          <w:spacing w:val="5"/>
          <w:kern w:val="28"/>
          <w:sz w:val="28"/>
        </w:rPr>
        <w:t>rice</w:t>
      </w:r>
      <w:proofErr w:type="spellEnd"/>
      <w:r>
        <w:rPr>
          <w:rFonts w:eastAsiaTheme="majorEastAsia" w:cstheme="majorBidi"/>
          <w:b/>
          <w:spacing w:val="5"/>
          <w:kern w:val="28"/>
          <w:sz w:val="28"/>
        </w:rPr>
        <w:t xml:space="preserve"> d’animaux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>
        <w:trPr>
          <w:trHeight w:val="325"/>
        </w:trPr>
        <w:tc>
          <w:tcPr>
            <w:tcW w:w="21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Exploitation (</w:t>
            </w:r>
            <w:proofErr w:type="spellStart"/>
            <w:r>
              <w:rPr>
                <w:sz w:val="18"/>
              </w:rPr>
              <w:t>BDTA</w:t>
            </w:r>
            <w:proofErr w:type="spellEnd"/>
            <w:r>
              <w:rPr>
                <w:sz w:val="18"/>
              </w:rPr>
              <w:t>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Détenteur/</w:t>
            </w:r>
            <w:proofErr w:type="spellStart"/>
            <w:r>
              <w:rPr>
                <w:sz w:val="18"/>
              </w:rPr>
              <w:t>rice</w:t>
            </w:r>
            <w:proofErr w:type="spellEnd"/>
            <w:r>
              <w:rPr>
                <w:sz w:val="18"/>
              </w:rPr>
              <w:t xml:space="preserve"> d’animaux : ____________________</w:t>
            </w:r>
          </w:p>
        </w:tc>
      </w:tr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Date/heure (</w:t>
            </w:r>
            <w:proofErr w:type="spellStart"/>
            <w:r>
              <w:rPr>
                <w:sz w:val="18"/>
              </w:rPr>
              <w:t>de-à</w:t>
            </w:r>
            <w:proofErr w:type="spellEnd"/>
            <w:r>
              <w:rPr>
                <w:sz w:val="18"/>
              </w:rPr>
              <w:t>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Nom du VO / VT art. 5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__________________________</w:t>
            </w: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Espèce : ……………………………</w:t>
            </w:r>
          </w:p>
        </w:tc>
        <w:tc>
          <w:tcPr>
            <w:tcW w:w="1389" w:type="pct"/>
            <w:gridSpan w:val="2"/>
          </w:tcPr>
          <w:p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>
            <w:pPr>
              <w:suppressAutoHyphens/>
              <w:rPr>
                <w:sz w:val="18"/>
                <w:szCs w:val="18"/>
              </w:rPr>
            </w:pP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Identification des animaux contrôlés</w:t>
            </w:r>
          </w:p>
        </w:tc>
        <w:tc>
          <w:tcPr>
            <w:tcW w:w="1389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805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2 </w:t>
            </w:r>
          </w:p>
        </w:tc>
      </w:tr>
      <w:tr>
        <w:trPr>
          <w:trHeight w:val="297"/>
        </w:trPr>
        <w:tc>
          <w:tcPr>
            <w:tcW w:w="1806" w:type="pct"/>
          </w:tcPr>
          <w:p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1805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4. </w:t>
            </w:r>
          </w:p>
        </w:tc>
      </w:tr>
      <w:tr>
        <w:trPr>
          <w:trHeight w:val="255"/>
        </w:trPr>
        <w:tc>
          <w:tcPr>
            <w:tcW w:w="1806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 xml:space="preserve">Étourdissement réalisé par ___________________  </w:t>
            </w:r>
          </w:p>
        </w:tc>
        <w:tc>
          <w:tcPr>
            <w:tcW w:w="1389" w:type="pct"/>
            <w:gridSpan w:val="2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</w:rPr>
              <w:t>Saignée réalisée par ___________________</w:t>
            </w:r>
          </w:p>
        </w:tc>
        <w:tc>
          <w:tcPr>
            <w:tcW w:w="1805" w:type="pct"/>
            <w:hideMark/>
          </w:tcPr>
          <w:p>
            <w:pPr>
              <w:suppressAutoHyphens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nom</w:t>
            </w:r>
            <w:proofErr w:type="gramEnd"/>
            <w:r>
              <w:rPr>
                <w:i/>
                <w:sz w:val="18"/>
              </w:rPr>
              <w:t xml:space="preserve"> et prénom pour chaque opération)</w:t>
            </w:r>
          </w:p>
        </w:tc>
      </w:tr>
    </w:tbl>
    <w:p>
      <w:pPr>
        <w:tabs>
          <w:tab w:val="left" w:pos="1750"/>
          <w:tab w:val="right" w:leader="underscore" w:pos="9185"/>
        </w:tabs>
        <w:suppressAutoHyphens/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>
        <w:trPr>
          <w:trHeight w:val="369"/>
          <w:tblHeader/>
        </w:trPr>
        <w:tc>
          <w:tcPr>
            <w:tcW w:w="5245" w:type="dxa"/>
            <w:vAlign w:val="center"/>
          </w:tcPr>
          <w:p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Point de contrôle 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Constat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Remarque / Mesures</w:t>
            </w:r>
          </w:p>
        </w:tc>
      </w:tr>
      <w:tr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Préparation de la mise à mort à la ferme</w:t>
            </w: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u w:val="single"/>
              </w:rPr>
              <w:t>Documentation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Annonces nécessaires faites, personnel/prestataires contactés et intervention confirmée ? (</w:t>
            </w:r>
            <w:proofErr w:type="gramStart"/>
            <w:r>
              <w:rPr>
                <w:rFonts w:eastAsia="Times New Roman" w:cs="Arial"/>
                <w:sz w:val="18"/>
              </w:rPr>
              <w:t>compléter</w:t>
            </w:r>
            <w:proofErr w:type="gramEnd"/>
            <w:r>
              <w:rPr>
                <w:rFonts w:eastAsia="Times New Roman" w:cs="Arial"/>
                <w:sz w:val="18"/>
              </w:rPr>
              <w:t xml:space="preserve"> qui :…..).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Document d’accompagnement rempli de manière correcte/exhaustive ; 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Formulaire de contrôle des animaux avant l’abattage rempli par le VO disponible et en ordre ;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Provenance des animaux correctement attestée (extrait de la </w:t>
            </w:r>
            <w:proofErr w:type="spellStart"/>
            <w:r>
              <w:rPr>
                <w:rFonts w:eastAsia="Times New Roman" w:cs="Arial"/>
                <w:sz w:val="18"/>
              </w:rPr>
              <w:t>BDTA</w:t>
            </w:r>
            <w:proofErr w:type="spellEnd"/>
            <w:r>
              <w:rPr>
                <w:rFonts w:eastAsia="Times New Roman" w:cs="Arial"/>
                <w:sz w:val="18"/>
              </w:rPr>
              <w:t xml:space="preserve"> disponible).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Si nécessaire, certificat vétérinaire disponible et en ordre.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2510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u w:val="single"/>
              </w:rPr>
              <w:t>Préparation de l’infrastructure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Expérience dans l’immobilisation des animaux (bétail bovin).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Installation d’immobilisation préparée (bétail bovin).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Emplacement bien choisi, propre et en ordre.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Appareils, véhicule et remorque de transport, etc. tous propres et contrôlés, disponibles et bien positionnés. 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Pistolet à tige perforante : tige perforante propre (nettoyée après le tir), bords tranchants, pas de corrosion, munition correcte.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Pince d’étourdissement : raccordement électrique correct disponible, pince adaptée à la taille de l’animal, pointes propres et aiguisées.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Bon fonctionnement contrôlé.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Appareil de rechange à portée de main, contrôlé et prêt à l’emploi.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Éclairage suffisant sur le lieu de l’étourdissement et de la saignée.</w:t>
            </w:r>
          </w:p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Présence d’au moins 2 personnes sur place (une personne qualifiée et un/e auxiliaire).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263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Immobilisation, étourdissement, saignée, chargement, transport </w:t>
            </w:r>
          </w:p>
        </w:tc>
      </w:tr>
      <w:tr>
        <w:trPr>
          <w:trHeight w:val="197"/>
        </w:trPr>
        <w:tc>
          <w:tcPr>
            <w:tcW w:w="5245" w:type="dxa"/>
          </w:tcPr>
          <w:p>
            <w:pPr>
              <w:pStyle w:val="Listenabsatz"/>
              <w:numPr>
                <w:ilvl w:val="0"/>
                <w:numId w:val="29"/>
              </w:numPr>
              <w:suppressAutoHyphens/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Immobilisation (bétail bovin) : avec ménagement, la plus brève possible.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215"/>
        </w:trPr>
        <w:tc>
          <w:tcPr>
            <w:tcW w:w="5245" w:type="dxa"/>
          </w:tcPr>
          <w:p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</w:rPr>
              <w:lastRenderedPageBreak/>
              <w:t>Positionnement correct du pistolet à tige perforante, de l’arme à feu légère ou de la pince électrique.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</w:rPr>
              <w:t>Paramètres pour l’étourdissement électrique en cas de passage du courant par la tête</w:t>
            </w:r>
          </w:p>
          <w:p>
            <w:pPr>
              <w:suppressAutoHyphens/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Porcs jusqu’à 110 kg, intensité minimale 1,3 A</w:t>
            </w:r>
          </w:p>
          <w:p>
            <w:pPr>
              <w:suppressAutoHyphens/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Porcs de plus de 110 kg et jusqu’à 160 kg, intensité minimale 1,5 A</w:t>
            </w:r>
          </w:p>
          <w:p>
            <w:pPr>
              <w:suppressAutoHyphens/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Porcs de plus de 160 kg, intensité minimale 2,0 A</w:t>
            </w:r>
          </w:p>
          <w:p>
            <w:pPr>
              <w:suppressAutoHyphens/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Moutons / chèvres, intensité minimale 1,0 A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Passage du courant durant min. 8 sec., si l’étourdissement n’est pas automatisé.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</w:rPr>
              <w:t>Paramètres en cas de passage du courant par le cœur chez les porcs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</w:rPr>
              <w:t>(Positionnement tête / cœur)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Toujours après le passage du courant par la tête. Les paramètres du courant passant par le cœur doivent correspondre à ceux que le fabricant des appareils et des installations indique comme étant appropriés aux animaux de l’espèce concernée.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</w:p>
          <w:p>
            <w:pPr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Chez les moutons et les chèvres, le </w:t>
            </w:r>
            <w:r>
              <w:rPr>
                <w:rFonts w:eastAsia="Times New Roman" w:cs="Arial"/>
                <w:b/>
                <w:sz w:val="18"/>
              </w:rPr>
              <w:t xml:space="preserve">passage du courant par le cœur </w:t>
            </w:r>
            <w:r>
              <w:rPr>
                <w:rFonts w:eastAsia="Times New Roman" w:cs="Arial"/>
                <w:sz w:val="18"/>
              </w:rPr>
              <w:t>n’est pas admis.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493"/>
        </w:trPr>
        <w:tc>
          <w:tcPr>
            <w:tcW w:w="5245" w:type="dxa"/>
          </w:tcPr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L’efficacité de l’étourdissement est vérifiée.</w:t>
            </w:r>
          </w:p>
          <w:p>
            <w:pPr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Mesures appropriées en cas d’étourdissement insuffisant.</w:t>
            </w:r>
          </w:p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Intervalle correct entre l’étourdissement et la saignée :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>
            <w:pPr>
              <w:suppressAutoHyphens/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Étourdissement au pistolet à tige perforante :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Bovins et animaux de l’espèce équine : 60 sec.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Porcs : 20 sec. 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Moutons et chèvres : 60 sec.</w:t>
            </w:r>
          </w:p>
          <w:p>
            <w:pPr>
              <w:suppressAutoHyphens/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Étourdissement par balle :</w:t>
            </w:r>
          </w:p>
          <w:p>
            <w:pPr>
              <w:pStyle w:val="Listenabsatz"/>
              <w:numPr>
                <w:ilvl w:val="0"/>
                <w:numId w:val="27"/>
              </w:num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Bovins et animaux de l’espèce équine : saignée immédiate.</w:t>
            </w:r>
          </w:p>
          <w:p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Étourdissement électrique (tête uniquement</w:t>
            </w:r>
            <w:r>
              <w:rPr>
                <w:rFonts w:cs="Arial"/>
                <w:sz w:val="18"/>
              </w:rPr>
              <w:t>) : durée max. jusqu’à la saignée</w:t>
            </w:r>
          </w:p>
          <w:p>
            <w:pPr>
              <w:suppressAutoHyphens/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 xml:space="preserve">Porcs : 10 sec. </w:t>
            </w:r>
          </w:p>
          <w:p>
            <w:pPr>
              <w:suppressAutoHyphens/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</w:rPr>
              <w:t>- Moutons et chèvres : 5 sec.</w:t>
            </w:r>
          </w:p>
          <w:p>
            <w:pPr>
              <w:suppressAutoHyphens/>
              <w:spacing w:before="60" w:after="60" w:line="20" w:lineRule="atLeast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Étourdissement électrique avec passage du courant par le cœur </w:t>
            </w:r>
            <w:r>
              <w:rPr>
                <w:rFonts w:cs="Arial"/>
                <w:sz w:val="18"/>
              </w:rPr>
              <w:t>: durée max. jusqu’à la saignée</w:t>
            </w:r>
          </w:p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  <w:r>
              <w:rPr>
                <w:rFonts w:cs="Arial"/>
                <w:i/>
                <w:sz w:val="18"/>
              </w:rPr>
              <w:t xml:space="preserve">- </w:t>
            </w:r>
            <w:r>
              <w:rPr>
                <w:rFonts w:eastAsia="Times New Roman" w:cs="Arial"/>
                <w:sz w:val="18"/>
              </w:rPr>
              <w:t>Porcs : 30 sec.</w:t>
            </w:r>
          </w:p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83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Hygiène de l’incision de saignée respectée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(</w:t>
            </w:r>
            <w:proofErr w:type="gramStart"/>
            <w:r>
              <w:rPr>
                <w:rFonts w:cs="Arial"/>
                <w:color w:val="000000"/>
                <w:sz w:val="18"/>
              </w:rPr>
              <w:t>la</w:t>
            </w:r>
            <w:proofErr w:type="gramEnd"/>
            <w:r>
              <w:rPr>
                <w:rFonts w:cs="Arial"/>
                <w:color w:val="000000"/>
                <w:sz w:val="18"/>
              </w:rPr>
              <w:t xml:space="preserve"> technique à 1 couteau est tolérée).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Emplacement correct de l’incision de saignée, le sang s’écoule en jets (l’œsophage et la trachée restent intacts) ;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</w:rPr>
              <w:t>Le sang de la saignée est recueilli et transporté avec le corps de l’animal.</w:t>
            </w:r>
          </w:p>
          <w:p>
            <w:pPr>
              <w:pStyle w:val="Listenabsatz"/>
              <w:suppressAutoHyphens/>
              <w:spacing w:after="0" w:line="20" w:lineRule="atLeast"/>
              <w:ind w:left="17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La saignée et la mort effective sont vérifiées.</w:t>
            </w: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1110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Uniquement avec le véhicule / la remorque mentionnés dans l’autorisation.</w:t>
            </w:r>
          </w:p>
          <w:p>
            <w:p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Remorque utilisée exclusivement pour la mise à mort à la ferme (aucune denrée alimentaire ni aliment pour animaux en vrac, aucun animal vivant).</w:t>
            </w:r>
          </w:p>
          <w:p>
            <w:p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Le véhicule / la remorque est propre avant le chargement.</w:t>
            </w:r>
          </w:p>
          <w:p>
            <w:p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Le véhicule / la remorque est étanche après le chargement, aucun écoulement de sang ni de déjections. Les corps des animaux étourdis et mis à mort sont recouverts. L’extérieur du véhicule / de la remorque est propre au moment du départ.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638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L’éviscération doit être effectuée dans les 45 minutes qui suivent l’étourdissement.</w:t>
            </w:r>
          </w:p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</w:rPr>
            </w:pPr>
          </w:p>
          <w:p>
            <w:pPr>
              <w:suppressAutoHyphens/>
              <w:spacing w:after="0"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33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Documentation des heures </w:t>
            </w:r>
          </w:p>
        </w:tc>
      </w:tr>
      <w:tr>
        <w:trPr>
          <w:cantSplit/>
          <w:trHeight w:hRule="exact" w:val="533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Heure de l’étourdissement / </w:t>
            </w:r>
            <w:r>
              <w:rPr>
                <w:b/>
                <w:sz w:val="18"/>
              </w:rPr>
              <w:t>visa de la personne qui étourdit l’animal</w:t>
            </w:r>
            <w:r>
              <w:rPr>
                <w:sz w:val="18"/>
              </w:rPr>
              <w:t>.</w:t>
            </w:r>
          </w:p>
        </w:tc>
        <w:tc>
          <w:tcPr>
            <w:tcW w:w="851" w:type="dxa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</w:tr>
      <w:tr>
        <w:trPr>
          <w:cantSplit/>
          <w:trHeight w:hRule="exact" w:val="569"/>
        </w:trPr>
        <w:tc>
          <w:tcPr>
            <w:tcW w:w="5245" w:type="dxa"/>
          </w:tcPr>
          <w:p>
            <w:pPr>
              <w:suppressAutoHyphens/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Heure de la saignée / </w:t>
            </w:r>
            <w:r>
              <w:rPr>
                <w:b/>
                <w:sz w:val="18"/>
              </w:rPr>
              <w:t>visa de la personne qui saigne l’animal</w:t>
            </w:r>
            <w:r>
              <w:rPr>
                <w:sz w:val="18"/>
              </w:rPr>
              <w:t>.</w:t>
            </w:r>
          </w:p>
        </w:tc>
        <w:tc>
          <w:tcPr>
            <w:tcW w:w="851" w:type="dxa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655"/>
        </w:trPr>
        <w:tc>
          <w:tcPr>
            <w:tcW w:w="5245" w:type="dxa"/>
          </w:tcPr>
          <w:p>
            <w:pPr>
              <w:pStyle w:val="Listenabsatz"/>
              <w:suppressAutoHyphens/>
              <w:spacing w:after="0" w:line="20" w:lineRule="atLeast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Report de l’heure de l’étourdissement, de la saignée et du début du transport sur le document d’accompagnement /</w:t>
            </w:r>
            <w:r>
              <w:rPr>
                <w:sz w:val="18"/>
              </w:rPr>
              <w:t xml:space="preserve"> </w:t>
            </w:r>
          </w:p>
          <w:p>
            <w:pPr>
              <w:pStyle w:val="Listenabsatz"/>
              <w:suppressAutoHyphens/>
              <w:spacing w:after="0" w:line="20" w:lineRule="atLeast"/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</w:rPr>
              <w:t>visa</w:t>
            </w:r>
            <w:proofErr w:type="gramEnd"/>
            <w:r>
              <w:rPr>
                <w:b/>
                <w:sz w:val="18"/>
              </w:rPr>
              <w:t xml:space="preserve"> du/de la détenteur/</w:t>
            </w:r>
            <w:proofErr w:type="spellStart"/>
            <w:r>
              <w:rPr>
                <w:b/>
                <w:sz w:val="18"/>
              </w:rPr>
              <w:t>rice</w:t>
            </w:r>
            <w:proofErr w:type="spellEnd"/>
            <w:r>
              <w:rPr>
                <w:b/>
                <w:sz w:val="18"/>
              </w:rPr>
              <w:t xml:space="preserve"> d’animaux.</w:t>
            </w:r>
          </w:p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</w:tr>
      <w:tr>
        <w:trPr>
          <w:trHeight w:val="628"/>
        </w:trPr>
        <w:tc>
          <w:tcPr>
            <w:tcW w:w="5245" w:type="dxa"/>
          </w:tcPr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Retour d’information de l’abattoir : le laps de temps de 45 minutes était-il suffisant pour éviscérer l’animal ? (</w:t>
            </w:r>
            <w:proofErr w:type="gramStart"/>
            <w:r>
              <w:rPr>
                <w:rFonts w:cs="Arial"/>
                <w:b/>
                <w:color w:val="000000"/>
                <w:sz w:val="18"/>
              </w:rPr>
              <w:t>oui</w:t>
            </w:r>
            <w:proofErr w:type="gramEnd"/>
            <w:r>
              <w:rPr>
                <w:rFonts w:cs="Arial"/>
                <w:b/>
                <w:color w:val="000000"/>
                <w:sz w:val="18"/>
              </w:rPr>
              <w:t>/non / à remplir par le/la détenteur/</w:t>
            </w:r>
            <w:proofErr w:type="spellStart"/>
            <w:r>
              <w:rPr>
                <w:rFonts w:cs="Arial"/>
                <w:b/>
                <w:color w:val="000000"/>
                <w:sz w:val="18"/>
              </w:rPr>
              <w:t>rice</w:t>
            </w:r>
            <w:proofErr w:type="spellEnd"/>
            <w:r>
              <w:rPr>
                <w:rFonts w:cs="Arial"/>
                <w:b/>
                <w:color w:val="000000"/>
                <w:sz w:val="18"/>
              </w:rPr>
              <w:t xml:space="preserve"> d’animaux</w:t>
            </w:r>
            <w:r>
              <w:rPr>
                <w:rFonts w:cs="Arial"/>
                <w:color w:val="000000"/>
                <w:sz w:val="18"/>
              </w:rPr>
              <w:t>).</w:t>
            </w:r>
          </w:p>
          <w:p>
            <w:pPr>
              <w:pStyle w:val="Listenabsatz"/>
              <w:suppressAutoHyphens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uppressAutoHyphens/>
              <w:spacing w:line="20" w:lineRule="atLeast"/>
              <w:rPr>
                <w:sz w:val="18"/>
                <w:szCs w:val="18"/>
              </w:rPr>
            </w:pPr>
          </w:p>
        </w:tc>
      </w:tr>
    </w:tbl>
    <w:p>
      <w:pPr>
        <w:suppressAutoHyphens/>
        <w:jc w:val="both"/>
        <w:rPr>
          <w:sz w:val="16"/>
          <w:szCs w:val="16"/>
        </w:rPr>
      </w:pPr>
      <w:r>
        <w:rPr>
          <w:rFonts w:cs="Arial"/>
          <w:color w:val="000000"/>
          <w:sz w:val="16"/>
        </w:rPr>
        <w:t>Constats :</w:t>
      </w:r>
      <w:r>
        <w:rPr>
          <w:rFonts w:ascii="Wingdings" w:hAnsi="Wingdings" w:cs="Arial"/>
          <w:color w:val="000000"/>
          <w:sz w:val="18"/>
        </w:rPr>
        <w:t></w:t>
      </w:r>
      <w:r>
        <w:rPr>
          <w:rFonts w:cs="Arial"/>
          <w:color w:val="000000"/>
          <w:sz w:val="16"/>
        </w:rPr>
        <w:t xml:space="preserve"> = rempli           </w:t>
      </w:r>
      <w:r>
        <w:rPr>
          <w:rFonts w:cs="Arial"/>
          <w:color w:val="000000"/>
          <w:sz w:val="18"/>
        </w:rPr>
        <w:t xml:space="preserve">O </w:t>
      </w:r>
      <w:r>
        <w:rPr>
          <w:rFonts w:cs="Arial"/>
          <w:color w:val="000000"/>
          <w:sz w:val="16"/>
        </w:rPr>
        <w:t xml:space="preserve">= non rempli, </w:t>
      </w:r>
      <w:r>
        <w:rPr>
          <w:rFonts w:cs="Arial"/>
          <w:b/>
          <w:color w:val="000000"/>
          <w:sz w:val="16"/>
        </w:rPr>
        <w:t>/</w:t>
      </w:r>
      <w:r>
        <w:rPr>
          <w:rFonts w:cs="Arial"/>
          <w:color w:val="000000"/>
          <w:sz w:val="16"/>
        </w:rPr>
        <w:t xml:space="preserve"> = non applicable</w:t>
      </w:r>
      <w:r>
        <w:rPr>
          <w:rFonts w:cs="Arial"/>
          <w:color w:val="000000"/>
          <w:sz w:val="16"/>
        </w:rPr>
        <w:tab/>
      </w:r>
      <w:proofErr w:type="spellStart"/>
      <w:r>
        <w:rPr>
          <w:rFonts w:cs="Arial"/>
          <w:color w:val="000000"/>
          <w:sz w:val="16"/>
        </w:rPr>
        <w:t>nc</w:t>
      </w:r>
      <w:proofErr w:type="spellEnd"/>
      <w:r>
        <w:rPr>
          <w:rFonts w:cs="Arial"/>
          <w:color w:val="000000"/>
          <w:sz w:val="16"/>
        </w:rPr>
        <w:t xml:space="preserve"> = non contrôlé</w:t>
      </w:r>
      <w:r>
        <w:rPr>
          <w:rFonts w:cs="Arial"/>
          <w:color w:val="000000"/>
          <w:sz w:val="16"/>
        </w:rPr>
        <w:tab/>
      </w:r>
      <w:r>
        <w:rPr>
          <w:rFonts w:cs="Arial"/>
          <w:color w:val="000000"/>
          <w:sz w:val="16"/>
        </w:rPr>
        <w:tab/>
      </w:r>
      <w:r>
        <w:rPr>
          <w:sz w:val="16"/>
        </w:rPr>
        <w:t>Version 01.09.2022/</w:t>
      </w:r>
      <w:proofErr w:type="spellStart"/>
      <w:r>
        <w:rPr>
          <w:sz w:val="16"/>
        </w:rPr>
        <w:t>zid</w:t>
      </w:r>
      <w:proofErr w:type="spellEnd"/>
      <w:r>
        <w:rPr>
          <w:sz w:val="16"/>
        </w:rPr>
        <w:t>/jap</w:t>
      </w: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6187"/>
      <w:docPartObj>
        <w:docPartGallery w:val="Page Numbers (Bottom of Page)"/>
        <w:docPartUnique/>
      </w:docPartObj>
    </w:sdtPr>
    <w:sdtContent>
      <w:sdt>
        <w:sdtPr>
          <w:id w:val="-1431730388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>Page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126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>Page 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suppressAutoHyphens/>
        <w:rPr>
          <w:szCs w:val="16"/>
        </w:rPr>
      </w:pPr>
      <w:r>
        <w:rPr>
          <w:rStyle w:val="Funotenzeichen"/>
        </w:rPr>
        <w:footnoteRef/>
      </w:r>
      <w:r>
        <w:t xml:space="preserve"> Art. 5 de l’ordonnance concernant la formation de base, la formation qualifiante et la formation continue des personnes travaillant dans le secteur vétérinaire public et art. 52 </w:t>
      </w:r>
      <w:proofErr w:type="spellStart"/>
      <w:r>
        <w:t>OAbCV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t xml:space="preserve"> </w:t>
    </w:r>
    <w:r>
      <w:rPr>
        <w:rFonts w:cs="Arial"/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spacing w:line="240" w:lineRule="auto"/>
      <w:rPr>
        <w:i/>
      </w:rPr>
    </w:pPr>
  </w:p>
  <w:p>
    <w:pPr>
      <w:pStyle w:val="Kopfzeile"/>
      <w:spacing w:line="240" w:lineRule="auto"/>
      <w:rPr>
        <w:i/>
      </w:rPr>
    </w:pPr>
    <w:r>
      <w:rPr>
        <w:i/>
      </w:rPr>
      <w:t>Adapter le modèle à la situation concrète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F3F"/>
    <w:multiLevelType w:val="hybridMultilevel"/>
    <w:tmpl w:val="BAF6244E"/>
    <w:lvl w:ilvl="0" w:tplc="CFB85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3EE"/>
    <w:multiLevelType w:val="multilevel"/>
    <w:tmpl w:val="1F9A9AD0"/>
    <w:numStyleLink w:val="ListeNummernAltN"/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67E053F1"/>
    <w:multiLevelType w:val="multilevel"/>
    <w:tmpl w:val="FA60DFCA"/>
    <w:numStyleLink w:val="ListeAufzhlungAltX"/>
  </w:abstractNum>
  <w:abstractNum w:abstractNumId="17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10"/>
  </w:num>
  <w:num w:numId="26">
    <w:abstractNumId w:val="2"/>
  </w:num>
  <w:num w:numId="27">
    <w:abstractNumId w:val="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1A6BFDE-DA1B-443D-B658-BB66BD0CAE7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 Betäubung und Entblutung</vt:lpstr>
      <vt:lpstr>CL Betäubung und Entblutung</vt:lpstr>
    </vt:vector>
  </TitlesOfParts>
  <Company>HP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Zweifel Claudio BLV</cp:lastModifiedBy>
  <cp:revision>2</cp:revision>
  <cp:lastPrinted>2020-08-13T09:56:00Z</cp:lastPrinted>
  <dcterms:created xsi:type="dcterms:W3CDTF">2022-11-16T16:18:00Z</dcterms:created>
  <dcterms:modified xsi:type="dcterms:W3CDTF">2022-11-16T16:18:00Z</dcterms:modified>
</cp:coreProperties>
</file>