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DEEB9" w14:textId="77777777" w:rsidR="00081925" w:rsidRPr="00D007AB" w:rsidRDefault="00641C11" w:rsidP="00D007AB">
      <w:pPr>
        <w:rPr>
          <w:b/>
          <w:bCs/>
          <w:sz w:val="40"/>
        </w:rPr>
      </w:pPr>
      <w:bookmarkStart w:id="0" w:name="_GoBack"/>
      <w:bookmarkEnd w:id="0"/>
      <w:r w:rsidRPr="00D007AB">
        <w:rPr>
          <w:b/>
          <w:sz w:val="40"/>
        </w:rPr>
        <w:t>Untersuchung von</w:t>
      </w:r>
      <w:r w:rsidR="000120CD" w:rsidRPr="00D007AB">
        <w:rPr>
          <w:b/>
          <w:sz w:val="40"/>
        </w:rPr>
        <w:t xml:space="preserve"> </w:t>
      </w:r>
      <w:r w:rsidR="00081925" w:rsidRPr="00D007AB">
        <w:rPr>
          <w:b/>
          <w:sz w:val="40"/>
        </w:rPr>
        <w:t>Umgebungs</w:t>
      </w:r>
      <w:r w:rsidR="00D007AB">
        <w:rPr>
          <w:b/>
          <w:sz w:val="40"/>
        </w:rPr>
        <w:t>proben</w:t>
      </w:r>
    </w:p>
    <w:p w14:paraId="18DC33D5" w14:textId="5205B26D" w:rsidR="00081925" w:rsidRPr="00F62116" w:rsidRDefault="00081925" w:rsidP="00374A76">
      <w:pPr>
        <w:pStyle w:val="TextCDB"/>
        <w:spacing w:after="0"/>
        <w:rPr>
          <w:sz w:val="20"/>
          <w:szCs w:val="20"/>
          <w:lang w:val="de-CH"/>
        </w:rPr>
      </w:pPr>
      <w:r w:rsidRPr="00F62116">
        <w:rPr>
          <w:sz w:val="20"/>
          <w:szCs w:val="20"/>
          <w:lang w:val="de-CH"/>
        </w:rPr>
        <w:t>(Quelle</w:t>
      </w:r>
      <w:r w:rsidR="00F62116" w:rsidRPr="00F62116">
        <w:rPr>
          <w:sz w:val="20"/>
          <w:szCs w:val="20"/>
          <w:lang w:val="de-CH"/>
        </w:rPr>
        <w:t>n</w:t>
      </w:r>
      <w:r w:rsidRPr="00F62116">
        <w:rPr>
          <w:sz w:val="20"/>
          <w:szCs w:val="20"/>
          <w:lang w:val="de-CH"/>
        </w:rPr>
        <w:t xml:space="preserve">: </w:t>
      </w:r>
      <w:r w:rsidR="00F62116" w:rsidRPr="00F62116">
        <w:rPr>
          <w:sz w:val="20"/>
          <w:szCs w:val="20"/>
          <w:lang w:val="de-CH"/>
        </w:rPr>
        <w:t xml:space="preserve">Bundesinstitut für Risikobewertung, Deutschland; </w:t>
      </w:r>
      <w:r w:rsidR="00B4235D" w:rsidRPr="00F62116">
        <w:rPr>
          <w:sz w:val="20"/>
          <w:szCs w:val="20"/>
          <w:lang w:val="de-CH"/>
        </w:rPr>
        <w:t xml:space="preserve">Food Standards Agency </w:t>
      </w:r>
      <w:r w:rsidR="00F1432D" w:rsidRPr="00F62116">
        <w:rPr>
          <w:sz w:val="20"/>
          <w:szCs w:val="20"/>
          <w:lang w:val="de-CH"/>
        </w:rPr>
        <w:t>England</w:t>
      </w:r>
      <w:r w:rsidR="000120CD" w:rsidRPr="00F62116">
        <w:rPr>
          <w:sz w:val="20"/>
          <w:szCs w:val="20"/>
          <w:lang w:val="de-CH"/>
        </w:rPr>
        <w:t xml:space="preserve"> and Wales).</w:t>
      </w:r>
    </w:p>
    <w:p w14:paraId="52BD3956" w14:textId="77777777" w:rsidR="00374A76" w:rsidRPr="00F62116" w:rsidRDefault="00374A76" w:rsidP="00374A76">
      <w:pPr>
        <w:pStyle w:val="TextCDB"/>
        <w:spacing w:after="0"/>
        <w:rPr>
          <w:sz w:val="20"/>
          <w:szCs w:val="20"/>
          <w:lang w:val="de-CH"/>
        </w:rPr>
      </w:pPr>
    </w:p>
    <w:p w14:paraId="404D729B" w14:textId="77777777" w:rsidR="00374A76" w:rsidRPr="00374A76" w:rsidRDefault="00374A76" w:rsidP="00374A76">
      <w:pPr>
        <w:pStyle w:val="TextCDB"/>
        <w:spacing w:after="0"/>
        <w:rPr>
          <w:b/>
          <w:sz w:val="20"/>
          <w:szCs w:val="20"/>
          <w:lang w:val="de-CH"/>
        </w:rPr>
      </w:pPr>
      <w:r w:rsidRPr="00374A76">
        <w:rPr>
          <w:b/>
          <w:sz w:val="20"/>
          <w:szCs w:val="20"/>
          <w:lang w:val="de-CH"/>
        </w:rPr>
        <w:t>Stand: Februar 2020</w:t>
      </w:r>
    </w:p>
    <w:p w14:paraId="76328064" w14:textId="77777777" w:rsidR="00374A76" w:rsidRPr="00F1432D" w:rsidRDefault="00374A76" w:rsidP="00374A76">
      <w:pPr>
        <w:pStyle w:val="TextCDB"/>
        <w:spacing w:after="0"/>
        <w:rPr>
          <w:sz w:val="20"/>
          <w:szCs w:val="20"/>
          <w:lang w:val="de-CH"/>
        </w:rPr>
      </w:pPr>
    </w:p>
    <w:p w14:paraId="0A74859A" w14:textId="12AF4260" w:rsidR="00081925" w:rsidRDefault="00081925" w:rsidP="00081925">
      <w:pPr>
        <w:spacing w:line="240" w:lineRule="auto"/>
      </w:pPr>
      <w:r w:rsidRPr="00F47A3E">
        <w:rPr>
          <w:b/>
        </w:rPr>
        <w:t>Anwendung</w:t>
      </w:r>
    </w:p>
    <w:p w14:paraId="33360F6E" w14:textId="77777777" w:rsidR="00A855C8" w:rsidRPr="00B4235D" w:rsidRDefault="00081925" w:rsidP="00081925">
      <w:pPr>
        <w:spacing w:line="240" w:lineRule="auto"/>
        <w:rPr>
          <w:szCs w:val="20"/>
        </w:rPr>
      </w:pPr>
      <w:r w:rsidRPr="00B4235D">
        <w:rPr>
          <w:szCs w:val="20"/>
        </w:rPr>
        <w:t xml:space="preserve">Die Entnahme von Umgebungsproben (Tupfer- oder Abklatschproben) dient dazu, mögliche Quellen für das Agens aufzuspüren und das Ausmaß der </w:t>
      </w:r>
      <w:r w:rsidR="00B4235D">
        <w:rPr>
          <w:szCs w:val="20"/>
        </w:rPr>
        <w:t>Kontamination zu erfassen. Umge</w:t>
      </w:r>
      <w:r w:rsidRPr="00B4235D">
        <w:rPr>
          <w:szCs w:val="20"/>
        </w:rPr>
        <w:t>bungsproben sollten, sofern möglich, vor der Reinigung und Desinfektion gewonnen werden, um die Verbreitung ursächlicher Erreger im Betrieb ermitt</w:t>
      </w:r>
      <w:r w:rsidR="00B4235D">
        <w:rPr>
          <w:szCs w:val="20"/>
        </w:rPr>
        <w:t>eln zu können. Die Probenentnah</w:t>
      </w:r>
      <w:r w:rsidRPr="00B4235D">
        <w:rPr>
          <w:szCs w:val="20"/>
        </w:rPr>
        <w:t>me nach durchgeführten Reinigungs- und Desinfektionsm</w:t>
      </w:r>
      <w:r w:rsidR="00B4235D">
        <w:rPr>
          <w:szCs w:val="20"/>
        </w:rPr>
        <w:t>aßnahmen dient zu deren Kontrol</w:t>
      </w:r>
      <w:r w:rsidRPr="00B4235D">
        <w:rPr>
          <w:szCs w:val="20"/>
        </w:rPr>
        <w:t>le.</w:t>
      </w:r>
    </w:p>
    <w:p w14:paraId="3BFAC86D" w14:textId="77777777" w:rsidR="00081925" w:rsidRPr="00B4235D" w:rsidRDefault="00081925" w:rsidP="00081925">
      <w:pPr>
        <w:spacing w:line="240" w:lineRule="auto"/>
        <w:rPr>
          <w:szCs w:val="20"/>
        </w:rPr>
      </w:pPr>
    </w:p>
    <w:p w14:paraId="5057D8D9" w14:textId="49DA1837" w:rsidR="00EF015D" w:rsidRDefault="00B4235D" w:rsidP="00081925">
      <w:pPr>
        <w:spacing w:line="240" w:lineRule="auto"/>
        <w:rPr>
          <w:szCs w:val="20"/>
        </w:rPr>
      </w:pPr>
      <w:r w:rsidRPr="00B4235D">
        <w:rPr>
          <w:b/>
          <w:szCs w:val="20"/>
        </w:rPr>
        <w:t>Wasser</w:t>
      </w:r>
    </w:p>
    <w:p w14:paraId="1EE7D2CB" w14:textId="5F9E20A9" w:rsidR="00081925" w:rsidRPr="00B4235D" w:rsidRDefault="00081925" w:rsidP="00081925">
      <w:pPr>
        <w:spacing w:line="240" w:lineRule="auto"/>
        <w:rPr>
          <w:szCs w:val="20"/>
        </w:rPr>
      </w:pPr>
      <w:r w:rsidRPr="00B4235D">
        <w:rPr>
          <w:szCs w:val="20"/>
        </w:rPr>
        <w:t>Auch (Trink-)Wasser, welches in der Lebensmittelherstellung verwendet wird, ist ggf. bei der Probenauswahl zu berücksichtigen.</w:t>
      </w:r>
    </w:p>
    <w:p w14:paraId="3E8E7D61" w14:textId="77777777" w:rsidR="00081925" w:rsidRPr="00B4235D" w:rsidRDefault="00081925" w:rsidP="00081925">
      <w:pPr>
        <w:spacing w:line="240" w:lineRule="auto"/>
        <w:rPr>
          <w:szCs w:val="20"/>
        </w:rPr>
      </w:pPr>
    </w:p>
    <w:p w14:paraId="747866E0" w14:textId="1B10EE58" w:rsidR="00EF015D" w:rsidRDefault="009B6994" w:rsidP="00081925">
      <w:pPr>
        <w:spacing w:line="240" w:lineRule="auto"/>
        <w:rPr>
          <w:szCs w:val="20"/>
        </w:rPr>
      </w:pPr>
      <w:r>
        <w:rPr>
          <w:b/>
          <w:szCs w:val="20"/>
        </w:rPr>
        <w:t>Mitarbeitende</w:t>
      </w:r>
    </w:p>
    <w:p w14:paraId="7B6CBE96" w14:textId="77E3AD33" w:rsidR="00081925" w:rsidRPr="00B4235D" w:rsidRDefault="00081925" w:rsidP="00081925">
      <w:pPr>
        <w:spacing w:line="240" w:lineRule="auto"/>
        <w:rPr>
          <w:szCs w:val="20"/>
        </w:rPr>
      </w:pPr>
      <w:r w:rsidRPr="00B4235D">
        <w:rPr>
          <w:szCs w:val="20"/>
        </w:rPr>
        <w:t xml:space="preserve">Die Veranlassung der Untersuchung des Personals (z. B. Untersuchung von Stuhlproben, Blut oder Nasenabstrichen) fällt in die Zuständigkeit der kantonsärztlichen Dienste. </w:t>
      </w:r>
    </w:p>
    <w:p w14:paraId="15D88438" w14:textId="77777777" w:rsidR="00081925" w:rsidRPr="00B4235D" w:rsidRDefault="00081925" w:rsidP="00081925">
      <w:pPr>
        <w:spacing w:line="240" w:lineRule="auto"/>
        <w:rPr>
          <w:szCs w:val="20"/>
        </w:rPr>
      </w:pPr>
    </w:p>
    <w:p w14:paraId="5D67A41E" w14:textId="1EA26BCB" w:rsidR="00EF015D" w:rsidRDefault="00B4235D" w:rsidP="00081925">
      <w:pPr>
        <w:pStyle w:val="Default"/>
        <w:rPr>
          <w:sz w:val="20"/>
          <w:szCs w:val="20"/>
        </w:rPr>
      </w:pPr>
      <w:r w:rsidRPr="00B4235D">
        <w:rPr>
          <w:b/>
          <w:sz w:val="20"/>
          <w:szCs w:val="20"/>
        </w:rPr>
        <w:t>Umgebungsproben</w:t>
      </w:r>
    </w:p>
    <w:p w14:paraId="2E551869" w14:textId="1286EE10" w:rsidR="00081925" w:rsidRDefault="00081925" w:rsidP="00081925">
      <w:pPr>
        <w:pStyle w:val="Default"/>
        <w:rPr>
          <w:sz w:val="20"/>
          <w:szCs w:val="20"/>
        </w:rPr>
      </w:pPr>
      <w:r w:rsidRPr="00B4235D">
        <w:rPr>
          <w:sz w:val="20"/>
          <w:szCs w:val="20"/>
        </w:rPr>
        <w:t>Für die Entnahme von Umgebungsproben bieten sich Le</w:t>
      </w:r>
      <w:r w:rsidR="007C33D5">
        <w:rPr>
          <w:sz w:val="20"/>
          <w:szCs w:val="20"/>
        </w:rPr>
        <w:t>bensmittelkontaktflächen an: Ar</w:t>
      </w:r>
      <w:r w:rsidRPr="00B4235D">
        <w:rPr>
          <w:sz w:val="20"/>
          <w:szCs w:val="20"/>
        </w:rPr>
        <w:t>beitsflächen, Behälter, Schneidebretter, Messer, Schneide-, Zerkleinerungs-, Knet- oder Verpackungsmaschinen etc. Aber auch die Hände der Mitarbeite</w:t>
      </w:r>
      <w:r w:rsidR="007C33D5">
        <w:rPr>
          <w:sz w:val="20"/>
          <w:szCs w:val="20"/>
        </w:rPr>
        <w:t>nden</w:t>
      </w:r>
      <w:r w:rsidRPr="00B4235D">
        <w:rPr>
          <w:sz w:val="20"/>
          <w:szCs w:val="20"/>
        </w:rPr>
        <w:t xml:space="preserve"> </w:t>
      </w:r>
      <w:r w:rsidR="007C33D5">
        <w:rPr>
          <w:sz w:val="20"/>
          <w:szCs w:val="20"/>
        </w:rPr>
        <w:t>sowie</w:t>
      </w:r>
      <w:r w:rsidRPr="00B4235D">
        <w:rPr>
          <w:sz w:val="20"/>
          <w:szCs w:val="20"/>
        </w:rPr>
        <w:t xml:space="preserve"> Handkontaktflächen </w:t>
      </w:r>
      <w:r w:rsidR="007C33D5">
        <w:rPr>
          <w:sz w:val="20"/>
          <w:szCs w:val="20"/>
        </w:rPr>
        <w:t>wie</w:t>
      </w:r>
      <w:r w:rsidRPr="00B4235D">
        <w:rPr>
          <w:sz w:val="20"/>
          <w:szCs w:val="20"/>
        </w:rPr>
        <w:t xml:space="preserve"> Tür</w:t>
      </w:r>
      <w:r w:rsidR="007C33D5">
        <w:rPr>
          <w:sz w:val="20"/>
          <w:szCs w:val="20"/>
        </w:rPr>
        <w:t>griffe</w:t>
      </w:r>
      <w:r w:rsidRPr="00B4235D">
        <w:rPr>
          <w:sz w:val="20"/>
          <w:szCs w:val="20"/>
        </w:rPr>
        <w:t>, Türkanten, Handläufe an Geländern, Waschbeckenarmaturen, Desinfektionsmittelspender, Handgriffe und Schalter an Geräten wie Kühlschränken, Herden</w:t>
      </w:r>
      <w:r w:rsidR="007C33D5">
        <w:rPr>
          <w:sz w:val="20"/>
          <w:szCs w:val="20"/>
        </w:rPr>
        <w:t xml:space="preserve"> sind geeignete Probenahmestellen</w:t>
      </w:r>
      <w:r w:rsidRPr="00B4235D">
        <w:rPr>
          <w:sz w:val="20"/>
          <w:szCs w:val="20"/>
        </w:rPr>
        <w:t xml:space="preserve">. Auch Abflüsse sowie Standflächen von Wasser im Produktionsbereich können </w:t>
      </w:r>
      <w:r w:rsidR="007C33D5">
        <w:rPr>
          <w:sz w:val="20"/>
          <w:szCs w:val="20"/>
        </w:rPr>
        <w:t xml:space="preserve">weitere </w:t>
      </w:r>
      <w:r w:rsidRPr="00B4235D">
        <w:rPr>
          <w:sz w:val="20"/>
          <w:szCs w:val="20"/>
        </w:rPr>
        <w:t xml:space="preserve">geeignete Probenentnahmestellen sein. Zu beachten ist dabei, dass Tupferproben entweder mikrobiologisch oder virologisch untersucht werden können. In Zweifelsfällen sollten daher an einer Entnahmestelle gleich zwei Tupferproben entnommen werden. </w:t>
      </w:r>
    </w:p>
    <w:p w14:paraId="1196333D" w14:textId="77777777" w:rsidR="001308E4" w:rsidRDefault="001308E4" w:rsidP="00081925">
      <w:pPr>
        <w:pStyle w:val="Default"/>
        <w:rPr>
          <w:sz w:val="20"/>
          <w:szCs w:val="20"/>
        </w:rPr>
      </w:pPr>
    </w:p>
    <w:p w14:paraId="4A385C63" w14:textId="5A3FCD69" w:rsidR="001308E4" w:rsidRDefault="001308E4" w:rsidP="000819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Tupferproben sind in sterilem 0.1% Buffered Petonwater (BPW) anzufeuchten und durch eine rollende Bewegung die Oberfläche aufzunehmen. Für grössere Flächen kann es angezeigt sein</w:t>
      </w:r>
      <w:r w:rsidR="00954B82">
        <w:rPr>
          <w:sz w:val="20"/>
          <w:szCs w:val="20"/>
        </w:rPr>
        <w:t>,</w:t>
      </w:r>
      <w:r>
        <w:rPr>
          <w:sz w:val="20"/>
          <w:szCs w:val="20"/>
        </w:rPr>
        <w:t xml:space="preserve"> sterile Schwämme zu verwenden. Diese sind ebenfalls anzufeuchten</w:t>
      </w:r>
      <w:r w:rsidR="007C33D5">
        <w:rPr>
          <w:sz w:val="20"/>
          <w:szCs w:val="20"/>
        </w:rPr>
        <w:t>. Damit können grössere Flächen geprüft werden</w:t>
      </w:r>
      <w:r>
        <w:rPr>
          <w:sz w:val="20"/>
          <w:szCs w:val="20"/>
        </w:rPr>
        <w:t xml:space="preserve">. Tupfer wie Schwämme sind in sterilem BPW zu transportieren. Für Tupfer </w:t>
      </w:r>
      <w:r w:rsidR="007C33D5">
        <w:rPr>
          <w:sz w:val="20"/>
          <w:szCs w:val="20"/>
        </w:rPr>
        <w:t>eignen sich</w:t>
      </w:r>
      <w:r>
        <w:rPr>
          <w:sz w:val="20"/>
          <w:szCs w:val="20"/>
        </w:rPr>
        <w:t xml:space="preserve"> </w:t>
      </w:r>
      <w:r w:rsidR="00063A7E">
        <w:rPr>
          <w:sz w:val="20"/>
          <w:szCs w:val="20"/>
        </w:rPr>
        <w:t>Reagenzgläsern</w:t>
      </w:r>
      <w:r>
        <w:rPr>
          <w:sz w:val="20"/>
          <w:szCs w:val="20"/>
        </w:rPr>
        <w:t xml:space="preserve">, für Schwämme </w:t>
      </w:r>
      <w:r w:rsidR="007C33D5">
        <w:rPr>
          <w:sz w:val="20"/>
          <w:szCs w:val="20"/>
        </w:rPr>
        <w:t>Plastikbeutel</w:t>
      </w:r>
      <w:r>
        <w:rPr>
          <w:sz w:val="20"/>
          <w:szCs w:val="20"/>
        </w:rPr>
        <w:t xml:space="preserve"> (z.B. Stochmacherbeutel). Die </w:t>
      </w:r>
      <w:r w:rsidR="008502E6">
        <w:rPr>
          <w:sz w:val="20"/>
          <w:szCs w:val="20"/>
        </w:rPr>
        <w:t>Weiterverarbeitung</w:t>
      </w:r>
      <w:r>
        <w:rPr>
          <w:sz w:val="20"/>
          <w:szCs w:val="20"/>
        </w:rPr>
        <w:t xml:space="preserve"> </w:t>
      </w:r>
      <w:r w:rsidR="007C33D5">
        <w:rPr>
          <w:sz w:val="20"/>
          <w:szCs w:val="20"/>
        </w:rPr>
        <w:t xml:space="preserve">im Labor </w:t>
      </w:r>
      <w:r>
        <w:rPr>
          <w:sz w:val="20"/>
          <w:szCs w:val="20"/>
        </w:rPr>
        <w:t>folgt den Prot</w:t>
      </w:r>
      <w:r w:rsidR="007C33D5">
        <w:rPr>
          <w:sz w:val="20"/>
          <w:szCs w:val="20"/>
        </w:rPr>
        <w:t>okollen der jeweiligen Erreger.</w:t>
      </w:r>
    </w:p>
    <w:p w14:paraId="6F3D28C4" w14:textId="77777777" w:rsidR="001308E4" w:rsidRDefault="001308E4" w:rsidP="00081925">
      <w:pPr>
        <w:pStyle w:val="Default"/>
        <w:rPr>
          <w:sz w:val="20"/>
          <w:szCs w:val="20"/>
        </w:rPr>
      </w:pPr>
    </w:p>
    <w:p w14:paraId="1851C923" w14:textId="44E58A1F" w:rsidR="001308E4" w:rsidRPr="00B4235D" w:rsidRDefault="001308E4" w:rsidP="000819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Ziel dieser </w:t>
      </w:r>
      <w:r w:rsidR="007C33D5">
        <w:rPr>
          <w:sz w:val="20"/>
          <w:szCs w:val="20"/>
        </w:rPr>
        <w:t>Umgebungsproben</w:t>
      </w:r>
      <w:r w:rsidR="00063A7E">
        <w:rPr>
          <w:sz w:val="20"/>
          <w:szCs w:val="20"/>
        </w:rPr>
        <w:t xml:space="preserve"> ist das I</w:t>
      </w:r>
      <w:r>
        <w:rPr>
          <w:sz w:val="20"/>
          <w:szCs w:val="20"/>
        </w:rPr>
        <w:t xml:space="preserve">dentifizieren möglicher Erreger. Es ist </w:t>
      </w:r>
      <w:r w:rsidR="007C33D5">
        <w:rPr>
          <w:sz w:val="20"/>
          <w:szCs w:val="20"/>
        </w:rPr>
        <w:t xml:space="preserve">daher </w:t>
      </w:r>
      <w:r>
        <w:rPr>
          <w:sz w:val="20"/>
          <w:szCs w:val="20"/>
        </w:rPr>
        <w:t xml:space="preserve">nicht notwendig eine standardisierte Fläche </w:t>
      </w:r>
      <w:r w:rsidR="00F1432D">
        <w:rPr>
          <w:sz w:val="20"/>
          <w:szCs w:val="20"/>
        </w:rPr>
        <w:t xml:space="preserve">einer bestimmten Grösse </w:t>
      </w:r>
      <w:r>
        <w:rPr>
          <w:sz w:val="20"/>
          <w:szCs w:val="20"/>
        </w:rPr>
        <w:t>zu beproben. Es geht um di</w:t>
      </w:r>
      <w:r w:rsidR="007C33D5">
        <w:rPr>
          <w:sz w:val="20"/>
          <w:szCs w:val="20"/>
        </w:rPr>
        <w:t>e Suche der Nadel im Heuhaufen, um einen qualitativen Befund.</w:t>
      </w:r>
    </w:p>
    <w:p w14:paraId="149E06C7" w14:textId="77777777" w:rsidR="00081925" w:rsidRPr="00B4235D" w:rsidRDefault="00081925" w:rsidP="00081925">
      <w:pPr>
        <w:spacing w:line="240" w:lineRule="auto"/>
        <w:rPr>
          <w:szCs w:val="20"/>
        </w:rPr>
      </w:pPr>
    </w:p>
    <w:p w14:paraId="0D76C994" w14:textId="10A5D9FF" w:rsidR="00081925" w:rsidRPr="00B4235D" w:rsidRDefault="00081925" w:rsidP="00081925">
      <w:pPr>
        <w:spacing w:line="240" w:lineRule="auto"/>
        <w:rPr>
          <w:szCs w:val="20"/>
        </w:rPr>
      </w:pPr>
      <w:r w:rsidRPr="00B4235D">
        <w:rPr>
          <w:szCs w:val="20"/>
        </w:rPr>
        <w:t xml:space="preserve">Die Probenentnahme ist zu protokollieren. Es empfiehlt sich einen </w:t>
      </w:r>
      <w:r w:rsidR="007C33D5">
        <w:rPr>
          <w:szCs w:val="20"/>
        </w:rPr>
        <w:t>Plan (Grundriss der Produktionsräume)</w:t>
      </w:r>
      <w:r w:rsidRPr="00B4235D">
        <w:rPr>
          <w:szCs w:val="20"/>
        </w:rPr>
        <w:t xml:space="preserve"> zu erstellen und die Probennahmen</w:t>
      </w:r>
      <w:r w:rsidR="00B4235D">
        <w:rPr>
          <w:szCs w:val="20"/>
        </w:rPr>
        <w:t xml:space="preserve"> (Umgebungsproben)</w:t>
      </w:r>
      <w:r w:rsidRPr="00B4235D">
        <w:rPr>
          <w:szCs w:val="20"/>
        </w:rPr>
        <w:t xml:space="preserve"> auf dem Plan zu protokollieren, ggf, zu </w:t>
      </w:r>
      <w:r w:rsidR="00063A7E" w:rsidRPr="00B4235D">
        <w:rPr>
          <w:szCs w:val="20"/>
        </w:rPr>
        <w:t>fotografieren</w:t>
      </w:r>
      <w:r w:rsidRPr="00B4235D">
        <w:rPr>
          <w:szCs w:val="20"/>
        </w:rPr>
        <w:t xml:space="preserve">. </w:t>
      </w:r>
    </w:p>
    <w:p w14:paraId="211FD89B" w14:textId="77777777" w:rsidR="00B4235D" w:rsidRPr="00B4235D" w:rsidRDefault="00B4235D" w:rsidP="00081925">
      <w:pPr>
        <w:spacing w:line="240" w:lineRule="auto"/>
        <w:rPr>
          <w:szCs w:val="20"/>
        </w:rPr>
      </w:pPr>
    </w:p>
    <w:p w14:paraId="5DC581BB" w14:textId="3F9AEBDF" w:rsidR="00B4235D" w:rsidRPr="0096211B" w:rsidRDefault="00B4235D" w:rsidP="00081925">
      <w:pPr>
        <w:spacing w:line="240" w:lineRule="auto"/>
        <w:rPr>
          <w:b/>
          <w:szCs w:val="20"/>
        </w:rPr>
      </w:pPr>
      <w:r w:rsidRPr="0096211B">
        <w:rPr>
          <w:b/>
          <w:szCs w:val="20"/>
        </w:rPr>
        <w:t>Interpretation der Ergebnisse</w:t>
      </w:r>
    </w:p>
    <w:p w14:paraId="7D0ED173" w14:textId="77777777" w:rsidR="00B4235D" w:rsidRPr="00F85775" w:rsidRDefault="00B4235D" w:rsidP="00081925">
      <w:pPr>
        <w:spacing w:line="240" w:lineRule="auto"/>
        <w:rPr>
          <w:rFonts w:cs="Arial"/>
          <w:color w:val="000000"/>
          <w:szCs w:val="20"/>
          <w:lang w:eastAsia="de-CH"/>
        </w:rPr>
      </w:pPr>
      <w:r w:rsidRPr="00F85775">
        <w:rPr>
          <w:rFonts w:cs="Arial"/>
          <w:color w:val="000000"/>
          <w:szCs w:val="20"/>
          <w:lang w:eastAsia="de-CH"/>
        </w:rPr>
        <w:t xml:space="preserve">Die Ergebnisse dienen der Suche einer möglichen Quelle. Werden die möglicherweise den Ausbruch verursachenden Erreger </w:t>
      </w:r>
      <w:r w:rsidR="00F85775">
        <w:rPr>
          <w:rFonts w:cs="Arial"/>
          <w:color w:val="000000"/>
          <w:szCs w:val="20"/>
          <w:lang w:eastAsia="de-CH"/>
        </w:rPr>
        <w:t>in einer oder mehreren Umgebungsproben nachgewiesen, so ist eine G</w:t>
      </w:r>
      <w:r w:rsidRPr="00F85775">
        <w:rPr>
          <w:rFonts w:cs="Arial"/>
          <w:color w:val="000000"/>
          <w:szCs w:val="20"/>
          <w:lang w:eastAsia="de-CH"/>
        </w:rPr>
        <w:t xml:space="preserve">enotypisierung </w:t>
      </w:r>
      <w:r w:rsidR="00F85775">
        <w:rPr>
          <w:rFonts w:cs="Arial"/>
          <w:color w:val="000000"/>
          <w:szCs w:val="20"/>
          <w:lang w:eastAsia="de-CH"/>
        </w:rPr>
        <w:t xml:space="preserve">und ein Vergleich mit humanen Isolaten </w:t>
      </w:r>
      <w:r w:rsidRPr="00F85775">
        <w:rPr>
          <w:rFonts w:cs="Arial"/>
          <w:color w:val="000000"/>
          <w:szCs w:val="20"/>
          <w:lang w:eastAsia="de-CH"/>
        </w:rPr>
        <w:t xml:space="preserve">unerlässlich. Nur mit einer solchen können mögliche Zusammenhänge und Ursachen aufgedeckt werden. </w:t>
      </w:r>
      <w:r w:rsidR="00F85775">
        <w:rPr>
          <w:rFonts w:cs="Arial"/>
          <w:color w:val="000000"/>
          <w:szCs w:val="20"/>
          <w:lang w:eastAsia="de-CH"/>
        </w:rPr>
        <w:t xml:space="preserve">Die Ergebnisse der Umgebungsproben ergeben zusammen mit den epidemiologischen Abklärungen, der Betriebsinspektionen, den humanen Isolaten und Lebensmittelproben ein Gesamtbild. </w:t>
      </w:r>
    </w:p>
    <w:sectPr w:rsidR="00B4235D" w:rsidRPr="00F85775" w:rsidSect="00081925">
      <w:footerReference w:type="default" r:id="rId10"/>
      <w:headerReference w:type="first" r:id="rId11"/>
      <w:footerReference w:type="first" r:id="rId12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956A3" w14:textId="77777777" w:rsidR="001B5308" w:rsidRDefault="001B5308" w:rsidP="00A46265">
      <w:pPr>
        <w:spacing w:line="240" w:lineRule="auto"/>
      </w:pPr>
      <w:r>
        <w:separator/>
      </w:r>
    </w:p>
  </w:endnote>
  <w:endnote w:type="continuationSeparator" w:id="0">
    <w:p w14:paraId="5A9D4520" w14:textId="77777777" w:rsidR="001B5308" w:rsidRDefault="001B5308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A551" w14:textId="77777777" w:rsidR="00081925" w:rsidRPr="00F71E13" w:rsidRDefault="00081925" w:rsidP="00081925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641C11" w:rsidRPr="00641C11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641C11" w:rsidRPr="00641C11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14:paraId="6FDCE293" w14:textId="77777777" w:rsidR="00081925" w:rsidRDefault="00081925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07ED0C8E" w14:textId="144DD833" w:rsidR="00525313" w:rsidRPr="00081925" w:rsidRDefault="00081925" w:rsidP="00081925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063A7E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063A7E">
      <w:rPr>
        <w:sz w:val="12"/>
        <w:szCs w:val="12"/>
        <w:lang w:val="en-US"/>
      </w:rPr>
      <w:t>COO.2101.102.6.988772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7509" w14:textId="77777777" w:rsidR="00081925" w:rsidRDefault="00081925" w:rsidP="00C2726E">
    <w:pPr>
      <w:spacing w:line="200" w:lineRule="atLeast"/>
      <w:rPr>
        <w:sz w:val="15"/>
        <w:szCs w:val="15"/>
      </w:rPr>
    </w:pPr>
  </w:p>
  <w:p w14:paraId="4A91CB90" w14:textId="77777777" w:rsidR="00081925" w:rsidRDefault="00081925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563B1F5D" w14:textId="6E89C5E7" w:rsidR="00081925" w:rsidRPr="005B1915" w:rsidRDefault="00081925" w:rsidP="005B1915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063A7E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063A7E">
      <w:rPr>
        <w:sz w:val="12"/>
        <w:szCs w:val="12"/>
        <w:lang w:val="en-US"/>
      </w:rPr>
      <w:t>COO.2101.102.6.988772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1A924" w14:textId="77777777" w:rsidR="001B5308" w:rsidRDefault="001B5308" w:rsidP="00A46265">
      <w:pPr>
        <w:spacing w:line="240" w:lineRule="auto"/>
      </w:pPr>
      <w:r>
        <w:separator/>
      </w:r>
    </w:p>
  </w:footnote>
  <w:footnote w:type="continuationSeparator" w:id="0">
    <w:p w14:paraId="709B8AA5" w14:textId="77777777" w:rsidR="001B5308" w:rsidRDefault="001B5308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3E30A" w14:textId="77777777" w:rsidR="00081925" w:rsidRDefault="00081925" w:rsidP="0071370A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14:paraId="7499C66E" w14:textId="77777777" w:rsidR="00081925" w:rsidRDefault="00081925" w:rsidP="00E6217F">
    <w:pPr>
      <w:pStyle w:val="zzKopfFett"/>
      <w:tabs>
        <w:tab w:val="left" w:pos="4253"/>
      </w:tabs>
    </w:pPr>
    <w:r>
      <w:tab/>
      <w:t>Bundesamt für Lebensmittelsicherheit und</w:t>
    </w:r>
  </w:p>
  <w:p w14:paraId="4A5E54F5" w14:textId="77777777" w:rsidR="00081925" w:rsidRDefault="00081925" w:rsidP="00E6217F">
    <w:pPr>
      <w:pStyle w:val="zzKopfFett"/>
      <w:tabs>
        <w:tab w:val="left" w:pos="4253"/>
      </w:tabs>
    </w:pPr>
    <w:r>
      <w:tab/>
      <w:t>Veterinärwesen BLV</w:t>
    </w:r>
  </w:p>
  <w:p w14:paraId="1FEE2388" w14:textId="77777777" w:rsidR="00081925" w:rsidRPr="00315923" w:rsidRDefault="00081925" w:rsidP="00315923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 w:rsidRPr="00081925">
      <w:rPr>
        <w:bCs/>
        <w:sz w:val="15"/>
        <w:szCs w:val="15"/>
        <w:lang w:val="de-DE"/>
      </w:rPr>
      <w:t>Risikobewertung</w:t>
    </w:r>
    <w:r w:rsidRPr="00471C7B">
      <w:rPr>
        <w:rFonts w:eastAsia="Times New Roman"/>
        <w:noProof/>
        <w:sz w:val="15"/>
        <w:szCs w:val="15"/>
        <w:lang w:val="fr-CH" w:eastAsia="fr-CH"/>
      </w:rPr>
      <w:drawing>
        <wp:anchor distT="0" distB="0" distL="114300" distR="114300" simplePos="0" relativeHeight="251659264" behindDoc="0" locked="1" layoutInCell="1" allowOverlap="1" wp14:anchorId="6CE6F00D" wp14:editId="729410A4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120CD"/>
    <w:rsid w:val="000229B9"/>
    <w:rsid w:val="000334EC"/>
    <w:rsid w:val="00043BAA"/>
    <w:rsid w:val="00063A7E"/>
    <w:rsid w:val="00072DBC"/>
    <w:rsid w:val="00075FC5"/>
    <w:rsid w:val="000807D3"/>
    <w:rsid w:val="00081925"/>
    <w:rsid w:val="00083091"/>
    <w:rsid w:val="00087D15"/>
    <w:rsid w:val="00097A54"/>
    <w:rsid w:val="000B0B87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E7E3A"/>
    <w:rsid w:val="000F4461"/>
    <w:rsid w:val="000F4B84"/>
    <w:rsid w:val="00112C19"/>
    <w:rsid w:val="001136B8"/>
    <w:rsid w:val="00120A03"/>
    <w:rsid w:val="00126D81"/>
    <w:rsid w:val="001308E4"/>
    <w:rsid w:val="0013434C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B5308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C45EB"/>
    <w:rsid w:val="002D41DE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4A76"/>
    <w:rsid w:val="00374B1E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0640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C3C39"/>
    <w:rsid w:val="004D3BEC"/>
    <w:rsid w:val="004E42A4"/>
    <w:rsid w:val="004E64EE"/>
    <w:rsid w:val="004F10AB"/>
    <w:rsid w:val="004F2F4E"/>
    <w:rsid w:val="00501E94"/>
    <w:rsid w:val="005049EE"/>
    <w:rsid w:val="005156FA"/>
    <w:rsid w:val="005173C3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41C11"/>
    <w:rsid w:val="00655BE6"/>
    <w:rsid w:val="00656454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2213F"/>
    <w:rsid w:val="0072366D"/>
    <w:rsid w:val="00755635"/>
    <w:rsid w:val="00756C03"/>
    <w:rsid w:val="00773FD9"/>
    <w:rsid w:val="007809BE"/>
    <w:rsid w:val="007904D8"/>
    <w:rsid w:val="007A552D"/>
    <w:rsid w:val="007A5DC4"/>
    <w:rsid w:val="007B177B"/>
    <w:rsid w:val="007C33D5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02E6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C2EE2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104C"/>
    <w:rsid w:val="00946641"/>
    <w:rsid w:val="009520CB"/>
    <w:rsid w:val="00952998"/>
    <w:rsid w:val="00954B82"/>
    <w:rsid w:val="00961F11"/>
    <w:rsid w:val="0096211B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B6994"/>
    <w:rsid w:val="009C222F"/>
    <w:rsid w:val="009C6DF4"/>
    <w:rsid w:val="009C6E57"/>
    <w:rsid w:val="009D2C7F"/>
    <w:rsid w:val="009D68F3"/>
    <w:rsid w:val="009E0F45"/>
    <w:rsid w:val="009E1FB1"/>
    <w:rsid w:val="009F21F6"/>
    <w:rsid w:val="009F57F7"/>
    <w:rsid w:val="009F5B6C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235D"/>
    <w:rsid w:val="00B4799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07AB"/>
    <w:rsid w:val="00D0562D"/>
    <w:rsid w:val="00D12173"/>
    <w:rsid w:val="00D13D2A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C57B8"/>
    <w:rsid w:val="00ED4171"/>
    <w:rsid w:val="00ED608D"/>
    <w:rsid w:val="00EE342C"/>
    <w:rsid w:val="00EE399C"/>
    <w:rsid w:val="00EF015D"/>
    <w:rsid w:val="00F00FCA"/>
    <w:rsid w:val="00F02938"/>
    <w:rsid w:val="00F03605"/>
    <w:rsid w:val="00F059F6"/>
    <w:rsid w:val="00F13900"/>
    <w:rsid w:val="00F1432D"/>
    <w:rsid w:val="00F16D6C"/>
    <w:rsid w:val="00F172D3"/>
    <w:rsid w:val="00F26D94"/>
    <w:rsid w:val="00F279DD"/>
    <w:rsid w:val="00F41D52"/>
    <w:rsid w:val="00F51F90"/>
    <w:rsid w:val="00F55B8E"/>
    <w:rsid w:val="00F62116"/>
    <w:rsid w:val="00F74FD6"/>
    <w:rsid w:val="00F75982"/>
    <w:rsid w:val="00F85775"/>
    <w:rsid w:val="00F86E7E"/>
    <w:rsid w:val="00F95E5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3EEA83"/>
  <w15:docId w15:val="{3D1FC9DC-320F-4759-BB03-975AD6DA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25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081925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08192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08192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081925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81925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81925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81925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81925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81925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925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8192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81925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81925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08192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081925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81925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081925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925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081925"/>
    <w:rPr>
      <w:b/>
      <w:bCs/>
    </w:rPr>
  </w:style>
  <w:style w:type="character" w:styleId="Emphaseintense">
    <w:name w:val="Intense Emphasis"/>
    <w:basedOn w:val="Policepardfaut"/>
    <w:uiPriority w:val="21"/>
    <w:qFormat/>
    <w:rsid w:val="00081925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081925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1925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1925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081925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081925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081925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081925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0819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81925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081925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081925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081925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081925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081925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081925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081925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081925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081925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081925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081925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081925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081925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081925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081925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081925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081925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081925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081925"/>
    <w:rPr>
      <w:b/>
    </w:rPr>
  </w:style>
  <w:style w:type="paragraph" w:customStyle="1" w:styleId="zzAdresse">
    <w:name w:val="zz Adresse"/>
    <w:basedOn w:val="Normal"/>
    <w:rsid w:val="00081925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081925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081925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081925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081925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Normal"/>
    <w:next w:val="Normal"/>
    <w:rsid w:val="00081925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081925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081925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1925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192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8192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81925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81925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81925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081925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081925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81925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081925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081925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1925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TM4">
    <w:name w:val="toc 4"/>
    <w:basedOn w:val="Normal"/>
    <w:next w:val="Normal"/>
    <w:autoRedefine/>
    <w:uiPriority w:val="39"/>
    <w:rsid w:val="00081925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081925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081925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81925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081925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081925"/>
    <w:rPr>
      <w:color w:val="808080"/>
    </w:rPr>
  </w:style>
  <w:style w:type="table" w:styleId="Grilledutableau">
    <w:name w:val="Table Grid"/>
    <w:basedOn w:val="TableauNormal"/>
    <w:uiPriority w:val="59"/>
    <w:rsid w:val="000819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rsid w:val="00081925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081925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081925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081925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081925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81925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81925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081925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081925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081925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081925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081925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081925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081925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081925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081925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081925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081925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081925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08192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08192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rsid w:val="00081925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081925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08192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081925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08192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81925"/>
    <w:rPr>
      <w:b/>
    </w:rPr>
  </w:style>
  <w:style w:type="paragraph" w:customStyle="1" w:styleId="zzZusatzformatII">
    <w:name w:val="zz Zusatzformat II"/>
    <w:basedOn w:val="Normal"/>
    <w:next w:val="zzZusatzformatI"/>
    <w:rsid w:val="00081925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81925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081925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081925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081925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081925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081925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081925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81925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81925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81925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81925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081925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81925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81925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081925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Default">
    <w:name w:val="Default"/>
    <w:rsid w:val="0008192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74B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4B1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4B1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B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B1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9 Untersuchung von Umgebungsproben"/>
    <f:field ref="objsubject" par="" edit="true" text=""/>
    <f:field ref="objcreatedby" par="" text="Luethi, Thomas, tlu, BLV"/>
    <f:field ref="objcreatedat" par="" text="20.01.2020 16:18:14"/>
    <f:field ref="objchangedby" par="" text="Luethi, Thomas, tlu, BLV"/>
    <f:field ref="objmodifiedat" par="" text="22.06.2020 15:47:04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19 Untersuchung von Umgebungsproben"/>
    <f:field ref="CHPRECONFIG_1_1001_Objektname" par="" edit="true" text="019 Untersuchung von Umgebungsprob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6EF283-91E5-4AB7-AD87-1B9D4A51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Durchführung von Umgebungsproben</vt:lpstr>
      <vt:lpstr/>
      <vt:lpstr/>
    </vt:vector>
  </TitlesOfParts>
  <Company>Bundesamt für Lebensmittelsicherheit und_x000d_
Veterinärwesen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Durchführung von Umgebungsproben</dc:title>
  <dc:creator>Thomas Luethi</dc:creator>
  <cp:lastModifiedBy>Descombes Célestine BLV</cp:lastModifiedBy>
  <cp:revision>2</cp:revision>
  <cp:lastPrinted>2010-11-10T20:39:00Z</cp:lastPrinted>
  <dcterms:created xsi:type="dcterms:W3CDTF">2020-07-24T14:45:00Z</dcterms:created>
  <dcterms:modified xsi:type="dcterms:W3CDTF">2020-07-24T14:45:00Z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2020-01-20/414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7</vt:lpwstr>
  </property>
  <property fmtid="{D5CDD505-2E9C-101B-9397-08002B2CF9AE}" pid="11" name="FSC#EVDCFG@15.1400:ActualVersionCreatedAt">
    <vt:lpwstr>2020-06-22T15:40:35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COO.2101.102.6.988772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Luethi Thomas</vt:lpwstr>
  </property>
  <property fmtid="{D5CDD505-2E9C-101B-9397-08002B2CF9AE}" pid="24" name="FSC#COOELAK@1.1001:OwnerExtension">
    <vt:lpwstr>+41 58 463 84 95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20.01.2020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*COO.2101.102.6.988772*</vt:lpwstr>
  </property>
  <property fmtid="{D5CDD505-2E9C-101B-9397-08002B2CF9AE}" pid="35" name="FSC#COOELAK@1.1001:RefBarCode">
    <vt:lpwstr>*COO.2101.102.7.988772*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Thomas.Luethi@blv.admin.ch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>Thomas.Luethi@blv.admin.ch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Thomas Luethi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Lebensmittel und Ernährung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tlu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+41 58 463 84 95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019 Untersuchung von Umgebungsproben</vt:lpwstr>
  </property>
  <property fmtid="{D5CDD505-2E9C-101B-9397-08002B2CF9AE}" pid="85" name="FSC#EVDCFG@15.1400:UserFunction">
    <vt:lpwstr>Sachbearbeiter/in - RB</vt:lpwstr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Luethi</vt:lpwstr>
  </property>
  <property fmtid="{D5CDD505-2E9C-101B-9397-08002B2CF9AE}" pid="149" name="FSC#EDIBLV@15.1700:UserInChargeUserFirstname">
    <vt:lpwstr>Thomas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Thomas</vt:lpwstr>
  </property>
  <property fmtid="{D5CDD505-2E9C-101B-9397-08002B2CF9AE}" pid="156" name="FSC#EDIBLV@15.1700:ResponsibleEditorSurname">
    <vt:lpwstr>Luethi</vt:lpwstr>
  </property>
  <property fmtid="{D5CDD505-2E9C-101B-9397-08002B2CF9AE}" pid="157" name="FSC#EDIBLV@15.1700:GroupTitle">
    <vt:lpwstr>Lebensmittel und Ernährung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414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20.01.2020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Thomas.Luethi@blv.admin.ch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+41 58 463 84 95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Luethi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Sachbearbeiter/in - RB</vt:lpwstr>
  </property>
  <property fmtid="{D5CDD505-2E9C-101B-9397-08002B2CF9AE}" pid="180" name="FSC#BSVTEMPL@102.1950:VornameNameFileResponsible">
    <vt:lpwstr>Thomas</vt:lpwstr>
  </property>
  <property fmtid="{D5CDD505-2E9C-101B-9397-08002B2CF9AE}" pid="181" name="FSC#BSVTEMPL@102.1950:FileResponsible">
    <vt:lpwstr>Thomas Luethi</vt:lpwstr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2020-01-20/414</vt:lpwstr>
  </property>
  <property fmtid="{D5CDD505-2E9C-101B-9397-08002B2CF9AE}" pid="195" name="FSC#EDICFG@15.1700:UniqueSubFileNumber">
    <vt:lpwstr>2020420-0414</vt:lpwstr>
  </property>
  <property fmtid="{D5CDD505-2E9C-101B-9397-08002B2CF9AE}" pid="196" name="FSC#BSVTEMPL@102.1950:DocumentIDEnhanced">
    <vt:lpwstr>314.3/2014/00251 20.01.2020 Doknr: 414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Thomas Luethi</vt:lpwstr>
  </property>
  <property fmtid="{D5CDD505-2E9C-101B-9397-08002B2CF9AE}" pid="209" name="FSC#ATSTATECFG@1.1001:AgentPhone">
    <vt:lpwstr>+41 58 463 84 95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2020-01-20/414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