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rFonts w:eastAsiaTheme="majorEastAsia" w:cstheme="majorBidi"/>
          <w:b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spacing w:val="5"/>
          <w:kern w:val="28"/>
          <w:sz w:val="28"/>
          <w:szCs w:val="28"/>
        </w:rPr>
        <w:t xml:space="preserve">Hoftötung: Selbstkontrolle durch die Tierhalterin bzw. den Tierhalter </w:t>
      </w:r>
    </w:p>
    <w:tbl>
      <w:tblPr>
        <w:tblStyle w:val="Tabellenraster"/>
        <w:tblW w:w="525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56"/>
        <w:gridCol w:w="2445"/>
        <w:gridCol w:w="4030"/>
      </w:tblGrid>
      <w:tr>
        <w:trPr>
          <w:trHeight w:val="325"/>
        </w:trPr>
        <w:tc>
          <w:tcPr>
            <w:tcW w:w="21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 (TVD) ____________________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Tierhalter/-in _________________________________</w:t>
            </w:r>
          </w:p>
        </w:tc>
      </w:tr>
      <w:tr>
        <w:trPr>
          <w:trHeight w:val="273"/>
        </w:trPr>
        <w:tc>
          <w:tcPr>
            <w:tcW w:w="21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Datum/Zeit (von-bis) 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ATA /Art. 5 TA</w:t>
            </w:r>
            <w:r>
              <w:rPr>
                <w:sz w:val="18"/>
                <w:szCs w:val="18"/>
                <w:vertAlign w:val="superscript"/>
              </w:rPr>
              <w:footnoteReference w:id="1"/>
            </w:r>
            <w:r>
              <w:rPr>
                <w:sz w:val="18"/>
                <w:szCs w:val="18"/>
              </w:rPr>
              <w:t xml:space="preserve"> __________________________</w:t>
            </w: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Tierart: ……………………………</w:t>
            </w:r>
          </w:p>
        </w:tc>
        <w:tc>
          <w:tcPr>
            <w:tcW w:w="1389" w:type="pct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pct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Identifikation der kontrollierten Tiere</w:t>
            </w: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</w:tr>
      <w:tr>
        <w:trPr>
          <w:trHeight w:val="297"/>
        </w:trPr>
        <w:tc>
          <w:tcPr>
            <w:tcW w:w="1806" w:type="pc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</w:tr>
      <w:tr>
        <w:trPr>
          <w:trHeight w:val="255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durch___________________</w:t>
            </w: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Entblutung</w:t>
            </w:r>
            <w:proofErr w:type="spellEnd"/>
            <w:r>
              <w:rPr>
                <w:sz w:val="18"/>
                <w:szCs w:val="18"/>
              </w:rPr>
              <w:t xml:space="preserve"> durch______________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(Name, Vorname, je angeben)</w:t>
            </w:r>
          </w:p>
        </w:tc>
      </w:tr>
    </w:tbl>
    <w:p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>
        <w:trPr>
          <w:trHeight w:val="369"/>
          <w:tblHeader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Kontrollpunkt 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ind w:right="-108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Befund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Bemerkung /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Massnahmen</w:t>
            </w:r>
            <w:proofErr w:type="spellEnd"/>
          </w:p>
        </w:tc>
      </w:tr>
      <w:tr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Vorbereitung Hoftötung </w:t>
            </w: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Dokumentation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Notwendige Meldungen erledigt, Personal / Dienstleister aufgeboten und Einsatz bestätigt? (ausführen, wer ...)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Begleitdokument korrekt/vollständig ausgefüllt; 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Formular Schlachttieruntersuchung durch ATA vorhanden und i. O.; 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Herkunft Tiere korrekt belegt (Auszug TVD vorhanden)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falls nötig tierärztliches Zeugnis vorhanden und i. O. 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2510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Vorbereitung Infrastruktur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Mit Tier Fixieren geübt (Rindvieh)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Fixierungseinrichtung vorbereitet (Rindvieh)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Platz richtig gewählt, sauber und i. O.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Gerätschaften und Transportanhänger etc., alle sauber und geprüft, vorhanden und in Position 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Bolzenschussapparat: Bolzen sauber (wurde nach Schuss gereinigt) und Ränder scharf, nicht korrodiert, Munition korrekt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Betäubungszange: korrekter Stromanschluss vorhanden, Zange für Grösse des Tieres geeignet, Zacken sauber und scharf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Korrektes Funktionieren geprüft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Ersatzgerät in Reichweite, geprüft und einsatzbereit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Beleuchtung am Ort der Betäubung und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de-CH"/>
              </w:rPr>
              <w:t>Entblutung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 ausreichend</w:t>
            </w:r>
          </w:p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Anwesenheit von mindestens 2 Personen vor Ort (1 fachkundige Person und 1 Hilfsperson)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263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Fixation, Betäubung, Entbluten, Verladen, Transport </w:t>
            </w:r>
          </w:p>
        </w:tc>
      </w:tr>
      <w:tr>
        <w:trPr>
          <w:trHeight w:val="197"/>
        </w:trPr>
        <w:tc>
          <w:tcPr>
            <w:tcW w:w="5245" w:type="dxa"/>
          </w:tcPr>
          <w:p>
            <w:pPr>
              <w:pStyle w:val="Listenabsatz"/>
              <w:numPr>
                <w:ilvl w:val="0"/>
                <w:numId w:val="29"/>
              </w:numPr>
              <w:spacing w:after="0" w:line="240" w:lineRule="auto"/>
              <w:ind w:left="316" w:hanging="21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Fixation (Rindvieh): schonend, so kurz wie möglich 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215"/>
        </w:trPr>
        <w:tc>
          <w:tcPr>
            <w:tcW w:w="5245" w:type="dxa"/>
          </w:tcPr>
          <w:p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Korrekte Ansatzstelle Bolzenschussapparat bzw. Handfeuerwaffe und Elektro-Zange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 xml:space="preserve">Parameter Elektrobetäubung bei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>Kopfdurchströmung</w:t>
            </w:r>
            <w:proofErr w:type="spellEnd"/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- Schwein bis 110 kg, Stromstärke mind. 1.3 A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- Schwein über 110 kg bis 160 kg, Stromstärke mind. 1.5 A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- Schwein über 160 kg, Stromstärke mind. 2.0 A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- Schafe / Ziegen, Stromstärke mind. 1.0 A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Stromfluss mind. 8 Sek., bei nicht-automatischer Betäubung</w:t>
            </w:r>
          </w:p>
          <w:p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lastRenderedPageBreak/>
              <w:t xml:space="preserve">Parameter bei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>Herzdurchströmung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 xml:space="preserve"> Schweine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>(Ansatz Kopf / Herz)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Immer nach erfolgter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de-CH"/>
              </w:rPr>
              <w:t>Kopfdurchströmung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de-CH"/>
              </w:rPr>
              <w:t>. Die Herzdurch-strömung muss mit Parametern erfolgen, die laut Angaben der Herstellerin der Geräte und Anlagen bei der betroffenen Tierart geeignet sind.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</w:p>
          <w:p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de-CH"/>
              </w:rPr>
              <w:t>Herzdurchströmung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ist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bei </w:t>
            </w:r>
            <w:r>
              <w:rPr>
                <w:rFonts w:eastAsia="Times New Roman" w:cs="Arial"/>
                <w:bCs/>
                <w:sz w:val="18"/>
                <w:szCs w:val="18"/>
                <w:lang w:eastAsia="de-CH"/>
              </w:rPr>
              <w:t>Schafen und Ziegen nicht zulässig.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493"/>
        </w:trPr>
        <w:tc>
          <w:tcPr>
            <w:tcW w:w="5245" w:type="dxa"/>
          </w:tcPr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Betäubungserfolg wird überprüft </w:t>
            </w:r>
          </w:p>
          <w:p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angemessene Massnahmen bei ungenügender Betäubung</w:t>
            </w:r>
          </w:p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Dauer zwischen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Betäubung und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Entblutung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korrekt: </w:t>
            </w:r>
          </w:p>
          <w:p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Bolzenschussbetäubung: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Rinder und Tiere der Pferdegattung: 60 Sek.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Schweine 20 Sek.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Schafe und Ziegen: 60 Sek.</w:t>
            </w:r>
          </w:p>
          <w:p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Kugelschussbetäubung: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Rinder und Tiere der Pferdegattung: unverzüglich</w:t>
            </w:r>
          </w:p>
          <w:p>
            <w:pPr>
              <w:spacing w:after="0" w:line="240" w:lineRule="auto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Elektrobetäubung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(nur Kopf)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: max. Zeitdauer bis zur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Entblutung</w:t>
            </w:r>
            <w:proofErr w:type="spellEnd"/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 xml:space="preserve">- Schweine: 10 Sek. </w:t>
            </w:r>
          </w:p>
          <w:p>
            <w:pPr>
              <w:spacing w:after="0" w:line="240" w:lineRule="auto"/>
              <w:ind w:left="179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- Schafe und Ziegen: 5 Sek.</w:t>
            </w:r>
          </w:p>
          <w:p>
            <w:pPr>
              <w:spacing w:before="60" w:after="60" w:line="20" w:lineRule="atLeast"/>
              <w:contextualSpacing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Elektrobetäubung mit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de-DE"/>
              </w:rPr>
              <w:t>Herzdurchströmung</w:t>
            </w:r>
            <w:proofErr w:type="spellEnd"/>
            <w:r>
              <w:rPr>
                <w:rFonts w:cs="Arial"/>
                <w:sz w:val="18"/>
                <w:szCs w:val="18"/>
                <w:lang w:val="de-DE"/>
              </w:rPr>
              <w:t xml:space="preserve">: max. Zeitdauer bis zur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Entblutung</w:t>
            </w:r>
            <w:proofErr w:type="spellEnd"/>
          </w:p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r>
              <w:rPr>
                <w:rFonts w:cs="Arial"/>
                <w:i/>
                <w:sz w:val="18"/>
                <w:szCs w:val="18"/>
                <w:lang w:val="de-DE"/>
              </w:rPr>
              <w:t xml:space="preserve">- </w:t>
            </w:r>
            <w:r>
              <w:rPr>
                <w:rFonts w:eastAsia="Times New Roman" w:cs="Arial"/>
                <w:sz w:val="18"/>
                <w:szCs w:val="18"/>
                <w:lang w:eastAsia="de-CH"/>
              </w:rPr>
              <w:t>Schweine 30 Sek</w:t>
            </w:r>
          </w:p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83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Hygiene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Entblutungsschnitt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eingehalten 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(1 Messertechnik wird toleriert)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Korrektes Setzen des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Entblutungsschnittes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Blutaustritt im Schwall (keine Verletzung von Oesophagus und Trachea);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Stichblut wird aufgefangen und dem Transport mitgegeben.</w:t>
            </w:r>
          </w:p>
          <w:p>
            <w:pPr>
              <w:pStyle w:val="Listenabsatz"/>
              <w:spacing w:after="0" w:line="20" w:lineRule="atLeast"/>
              <w:ind w:left="172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Entblutung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und Todeseintritt wird überprüft.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1110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Nur mit dem in der Bewilligung erfassten Fahrzeug / Anhänger.</w:t>
            </w:r>
          </w:p>
          <w:p>
            <w:p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Anhänger wird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ausschliesslich</w:t>
            </w:r>
            <w:proofErr w:type="spellEnd"/>
            <w:r>
              <w:rPr>
                <w:rFonts w:cs="Arial"/>
                <w:sz w:val="18"/>
                <w:szCs w:val="18"/>
                <w:lang w:val="de-DE"/>
              </w:rPr>
              <w:t xml:space="preserve"> für die Hoftötung eingesetzt (keine Lebensmittel und/oder Futtermittel unverpackt, keine lebenden Tiere)</w:t>
            </w:r>
          </w:p>
          <w:p>
            <w:p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Fahrzeug / Anhänger ist in sauberem Zustand vor Beladen</w:t>
            </w:r>
          </w:p>
          <w:p>
            <w:pPr>
              <w:spacing w:after="0" w:line="20" w:lineRule="atLeast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Fahrzeug / Anhänger ist nach Beladen dicht, kein Austritt von Blut und Ausscheidungen. Schlachttierkörper abgedeckt.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Aussenseite</w:t>
            </w:r>
            <w:proofErr w:type="spellEnd"/>
            <w:r>
              <w:rPr>
                <w:rFonts w:cs="Arial"/>
                <w:sz w:val="18"/>
                <w:szCs w:val="18"/>
                <w:lang w:val="de-DE"/>
              </w:rPr>
              <w:t xml:space="preserve"> sauber bei Abfahrt.</w:t>
            </w:r>
          </w:p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638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Nach der Betäubung muss der Schlachttierkörper innerhalb von 45 </w:t>
            </w:r>
            <w:r>
              <w:rPr>
                <w:rFonts w:cs="Arial"/>
                <w:sz w:val="18"/>
                <w:szCs w:val="18"/>
                <w:lang w:val="de-DE"/>
              </w:rPr>
              <w:t>Minuten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ausgeweidet sein.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331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 xml:space="preserve">Dokumentation Zeiten </w:t>
            </w:r>
          </w:p>
        </w:tc>
      </w:tr>
      <w:tr>
        <w:trPr>
          <w:cantSplit/>
          <w:trHeight w:hRule="exact" w:val="533"/>
        </w:trPr>
        <w:tc>
          <w:tcPr>
            <w:tcW w:w="5245" w:type="dxa"/>
          </w:tcPr>
          <w:p>
            <w:pPr>
              <w:spacing w:after="0" w:line="2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Zeitpunkt Betäubung / </w:t>
            </w:r>
            <w:r>
              <w:rPr>
                <w:b/>
                <w:sz w:val="18"/>
                <w:szCs w:val="18"/>
              </w:rPr>
              <w:t>Visum Person, die betäubt</w:t>
            </w:r>
          </w:p>
        </w:tc>
        <w:tc>
          <w:tcPr>
            <w:tcW w:w="851" w:type="dxa"/>
          </w:tcPr>
          <w:p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cantSplit/>
          <w:trHeight w:hRule="exact" w:val="569"/>
        </w:trPr>
        <w:tc>
          <w:tcPr>
            <w:tcW w:w="5245" w:type="dxa"/>
          </w:tcPr>
          <w:p>
            <w:pPr>
              <w:spacing w:after="0" w:line="20" w:lineRule="atLeas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Zeitpunkt </w:t>
            </w:r>
            <w:proofErr w:type="spellStart"/>
            <w:r>
              <w:rPr>
                <w:sz w:val="18"/>
                <w:szCs w:val="18"/>
              </w:rPr>
              <w:t>Entblutung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 xml:space="preserve">Visum Person, die </w:t>
            </w:r>
            <w:proofErr w:type="spellStart"/>
            <w:r>
              <w:rPr>
                <w:b/>
                <w:sz w:val="18"/>
                <w:szCs w:val="18"/>
              </w:rPr>
              <w:t>entblutet</w:t>
            </w:r>
            <w:proofErr w:type="spellEnd"/>
          </w:p>
        </w:tc>
        <w:tc>
          <w:tcPr>
            <w:tcW w:w="851" w:type="dxa"/>
          </w:tcPr>
          <w:p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655"/>
        </w:trPr>
        <w:tc>
          <w:tcPr>
            <w:tcW w:w="5245" w:type="dxa"/>
          </w:tcPr>
          <w:p>
            <w:pPr>
              <w:pStyle w:val="Listenabsatz"/>
              <w:spacing w:after="0" w:line="20" w:lineRule="atLeast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Zeitpunkt</w:t>
            </w:r>
            <w:r>
              <w:rPr>
                <w:sz w:val="18"/>
                <w:szCs w:val="18"/>
              </w:rPr>
              <w:t xml:space="preserve"> Betäuben und Zeitpunkt Entbluten sowie Transportbeginn auf Begleitdokument übertragen / </w:t>
            </w:r>
          </w:p>
          <w:p>
            <w:pPr>
              <w:pStyle w:val="Listenabsatz"/>
              <w:spacing w:after="0" w:line="2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Visum Tierhalter/-in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</w:tr>
      <w:tr>
        <w:trPr>
          <w:trHeight w:val="628"/>
        </w:trPr>
        <w:tc>
          <w:tcPr>
            <w:tcW w:w="5245" w:type="dxa"/>
          </w:tcPr>
          <w:p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Rückmeldung Schlachtbetrieb, ob Zeit 45 Min. ausgereicht hat, bis das Tier ausgeweidet war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ja/nein / Eintrag durch Tierhalter/-in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sz w:val="18"/>
                <w:szCs w:val="18"/>
                <w:lang w:val="de-DE"/>
              </w:rPr>
            </w:pPr>
          </w:p>
        </w:tc>
      </w:tr>
    </w:tbl>
    <w:p>
      <w:pPr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Befunde:</w:t>
      </w:r>
      <w:r>
        <w:rPr>
          <w:rFonts w:cs="Arial"/>
          <w:sz w:val="12"/>
          <w:szCs w:val="12"/>
        </w:rPr>
        <w:t xml:space="preserve">  </w:t>
      </w:r>
      <w:r>
        <w:rPr>
          <w:rFonts w:ascii="Wingdings" w:hAnsi="Wingdings" w:cs="Arial"/>
          <w:color w:val="000000"/>
          <w:sz w:val="18"/>
          <w:szCs w:val="18"/>
        </w:rPr>
        <w:t>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= erfüllt           </w:t>
      </w:r>
      <w:r>
        <w:rPr>
          <w:rFonts w:cs="Arial"/>
          <w:color w:val="000000"/>
          <w:sz w:val="18"/>
          <w:szCs w:val="18"/>
        </w:rPr>
        <w:t xml:space="preserve">O </w:t>
      </w:r>
      <w:r>
        <w:rPr>
          <w:rFonts w:cs="Arial"/>
          <w:color w:val="000000"/>
          <w:sz w:val="16"/>
          <w:szCs w:val="16"/>
        </w:rPr>
        <w:t xml:space="preserve">= nicht erfüllt, </w:t>
      </w:r>
      <w:r>
        <w:rPr>
          <w:rFonts w:cs="Arial"/>
          <w:b/>
          <w:color w:val="000000"/>
          <w:sz w:val="16"/>
          <w:szCs w:val="16"/>
        </w:rPr>
        <w:t>/</w:t>
      </w:r>
      <w:r>
        <w:rPr>
          <w:rFonts w:cs="Arial"/>
          <w:color w:val="000000"/>
          <w:sz w:val="16"/>
          <w:szCs w:val="16"/>
        </w:rPr>
        <w:t xml:space="preserve"> = nicht anwendbar</w:t>
      </w:r>
      <w:r>
        <w:rPr>
          <w:rFonts w:cs="Arial"/>
          <w:color w:val="000000"/>
          <w:sz w:val="16"/>
          <w:szCs w:val="16"/>
        </w:rPr>
        <w:tab/>
      </w:r>
      <w:proofErr w:type="spellStart"/>
      <w:r>
        <w:rPr>
          <w:rFonts w:cs="Arial"/>
          <w:color w:val="000000"/>
          <w:sz w:val="16"/>
          <w:szCs w:val="16"/>
        </w:rPr>
        <w:t>nk</w:t>
      </w:r>
      <w:proofErr w:type="spellEnd"/>
      <w:r>
        <w:rPr>
          <w:rFonts w:cs="Arial"/>
          <w:color w:val="000000"/>
          <w:sz w:val="16"/>
          <w:szCs w:val="16"/>
        </w:rPr>
        <w:t xml:space="preserve"> = nicht kontrolliert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sz w:val="16"/>
          <w:szCs w:val="16"/>
        </w:rPr>
        <w:t>Version 01.09.2022/</w:t>
      </w:r>
      <w:proofErr w:type="spellStart"/>
      <w:r>
        <w:rPr>
          <w:sz w:val="16"/>
          <w:szCs w:val="16"/>
        </w:rPr>
        <w:t>zid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jap</w:t>
      </w:r>
      <w:proofErr w:type="spellEnd"/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3" w:right="707" w:bottom="284" w:left="56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6187"/>
      <w:docPartObj>
        <w:docPartGallery w:val="Page Numbers (Bottom of Page)"/>
        <w:docPartUnique/>
      </w:docPartObj>
    </w:sdtPr>
    <w:sdtContent>
      <w:sdt>
        <w:sdtPr>
          <w:id w:val="-1431730388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126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rPr>
                <w:szCs w:val="16"/>
                <w:lang w:val="de-DE"/>
              </w:rPr>
              <w:t xml:space="preserve">Seite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1</w:t>
            </w:r>
            <w:r>
              <w:rPr>
                <w:b/>
                <w:bCs/>
                <w:szCs w:val="16"/>
              </w:rPr>
              <w:fldChar w:fldCharType="end"/>
            </w:r>
            <w:r>
              <w:rPr>
                <w:szCs w:val="16"/>
                <w:lang w:val="de-DE"/>
              </w:rPr>
              <w:t xml:space="preserve"> von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unotentext"/>
        <w:rPr>
          <w:szCs w:val="16"/>
        </w:rPr>
      </w:pPr>
      <w:r>
        <w:rPr>
          <w:rStyle w:val="Funotenzeichen"/>
          <w:szCs w:val="16"/>
        </w:rPr>
        <w:footnoteRef/>
      </w:r>
      <w:r>
        <w:rPr>
          <w:szCs w:val="16"/>
        </w:rPr>
        <w:t xml:space="preserve"> Art. 5 Verordnung über die Aus-, Weiter- und Fortbildung der Personen im öffentlichen Veterinärwesen und Art. 52 </w:t>
      </w:r>
      <w:proofErr w:type="spellStart"/>
      <w:r>
        <w:rPr>
          <w:szCs w:val="16"/>
        </w:rPr>
        <w:t>VSFK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  <w:jc w:val="right"/>
      <w:rPr>
        <w:i/>
      </w:rPr>
    </w:pPr>
    <w:r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  <w:r>
      <w:rPr>
        <w:rFonts w:cs="Arial"/>
        <w:noProof/>
        <w:lang w:eastAsia="de-CH"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spacing w:line="240" w:lineRule="auto"/>
      <w:rPr>
        <w:i/>
      </w:rPr>
    </w:pPr>
  </w:p>
  <w:p>
    <w:pPr>
      <w:pStyle w:val="Kopfzeile"/>
      <w:spacing w:line="240" w:lineRule="auto"/>
      <w:rPr>
        <w:i/>
      </w:rPr>
    </w:pPr>
    <w:r>
      <w:rPr>
        <w:i/>
      </w:rPr>
      <w:t>Vorlage gemäss konkreter Situation anpassen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6F3F"/>
    <w:multiLevelType w:val="hybridMultilevel"/>
    <w:tmpl w:val="BAF6244E"/>
    <w:lvl w:ilvl="0" w:tplc="CFB85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6EC"/>
    <w:multiLevelType w:val="hybridMultilevel"/>
    <w:tmpl w:val="E9E2FF60"/>
    <w:lvl w:ilvl="0" w:tplc="38AC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63EE"/>
    <w:multiLevelType w:val="multilevel"/>
    <w:tmpl w:val="1F9A9AD0"/>
    <w:numStyleLink w:val="ListeNummernAltN"/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8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F07ED"/>
    <w:multiLevelType w:val="hybridMultilevel"/>
    <w:tmpl w:val="6DFE0BCC"/>
    <w:lvl w:ilvl="0" w:tplc="CFB8504A">
      <w:numFmt w:val="bullet"/>
      <w:lvlText w:val="-"/>
      <w:lvlJc w:val="left"/>
      <w:pPr>
        <w:ind w:left="89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67E053F1"/>
    <w:multiLevelType w:val="multilevel"/>
    <w:tmpl w:val="FA60DFCA"/>
    <w:numStyleLink w:val="ListeAufzhlungAltX"/>
  </w:abstractNum>
  <w:abstractNum w:abstractNumId="17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6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16"/>
  </w:num>
  <w:num w:numId="23">
    <w:abstractNumId w:val="12"/>
  </w:num>
  <w:num w:numId="24">
    <w:abstractNumId w:val="14"/>
  </w:num>
  <w:num w:numId="25">
    <w:abstractNumId w:val="10"/>
  </w:num>
  <w:num w:numId="26">
    <w:abstractNumId w:val="2"/>
  </w:num>
  <w:num w:numId="27">
    <w:abstractNumId w:val="1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BFDE-DA1B-443D-B658-BB66BD0C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Zweifel Claudio BLV</cp:lastModifiedBy>
  <cp:revision>2</cp:revision>
  <cp:lastPrinted>2020-08-13T09:56:00Z</cp:lastPrinted>
  <dcterms:created xsi:type="dcterms:W3CDTF">2022-11-16T16:12:00Z</dcterms:created>
  <dcterms:modified xsi:type="dcterms:W3CDTF">2022-11-16T16:12:00Z</dcterms:modified>
</cp:coreProperties>
</file>